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AA669">
      <w:pPr>
        <w:spacing w:line="600" w:lineRule="exact"/>
        <w:jc w:val="center"/>
        <w:rPr>
          <w:rFonts w:ascii="方正小标宋简体" w:hAnsi="方正小标宋简体" w:eastAsia="方正小标宋简体" w:cs="方正小标宋简体"/>
          <w:sz w:val="44"/>
          <w:szCs w:val="40"/>
        </w:rPr>
      </w:pPr>
      <w:bookmarkStart w:id="0" w:name="_GoBack"/>
      <w:bookmarkEnd w:id="0"/>
      <w:r>
        <w:rPr>
          <w:rFonts w:hint="eastAsia" w:ascii="方正小标宋简体" w:hAnsi="方正小标宋简体" w:eastAsia="方正小标宋简体" w:cs="方正小标宋简体"/>
          <w:sz w:val="44"/>
          <w:szCs w:val="40"/>
        </w:rPr>
        <w:t>关于</w:t>
      </w:r>
      <w:r>
        <w:rPr>
          <w:rFonts w:ascii="方正小标宋简体" w:hAnsi="方正小标宋简体" w:eastAsia="方正小标宋简体" w:cs="方正小标宋简体"/>
          <w:sz w:val="44"/>
          <w:szCs w:val="40"/>
        </w:rPr>
        <w:t>印发《</w:t>
      </w:r>
      <w:r>
        <w:rPr>
          <w:rFonts w:hint="eastAsia" w:ascii="方正小标宋简体" w:hAnsi="方正小标宋简体" w:eastAsia="方正小标宋简体" w:cs="方正小标宋简体"/>
          <w:sz w:val="44"/>
          <w:szCs w:val="40"/>
        </w:rPr>
        <w:t>湖南省</w:t>
      </w:r>
      <w:r>
        <w:rPr>
          <w:rFonts w:ascii="方正小标宋简体" w:hAnsi="方正小标宋简体" w:eastAsia="方正小标宋简体" w:cs="方正小标宋简体"/>
          <w:sz w:val="44"/>
          <w:szCs w:val="40"/>
        </w:rPr>
        <w:t>沿江化工生产企业搬迁改造验收工作方案》</w:t>
      </w:r>
      <w:r>
        <w:rPr>
          <w:rFonts w:hint="eastAsia" w:ascii="方正小标宋简体" w:hAnsi="方正小标宋简体" w:eastAsia="方正小标宋简体" w:cs="方正小标宋简体"/>
          <w:sz w:val="44"/>
          <w:szCs w:val="40"/>
        </w:rPr>
        <w:t>的</w:t>
      </w:r>
      <w:r>
        <w:rPr>
          <w:rFonts w:ascii="方正小标宋简体" w:hAnsi="方正小标宋简体" w:eastAsia="方正小标宋简体" w:cs="方正小标宋简体"/>
          <w:sz w:val="44"/>
          <w:szCs w:val="40"/>
        </w:rPr>
        <w:t>通知</w:t>
      </w:r>
    </w:p>
    <w:p w14:paraId="310B33BD">
      <w:pPr>
        <w:spacing w:line="600" w:lineRule="exact"/>
        <w:jc w:val="left"/>
        <w:rPr>
          <w:rFonts w:ascii="仿宋" w:hAnsi="仿宋" w:eastAsia="仿宋" w:cs="方正小标宋简体"/>
          <w:sz w:val="36"/>
          <w:szCs w:val="32"/>
        </w:rPr>
      </w:pPr>
    </w:p>
    <w:p w14:paraId="3FD84019">
      <w:pPr>
        <w:spacing w:line="600" w:lineRule="exact"/>
        <w:jc w:val="left"/>
        <w:rPr>
          <w:rFonts w:ascii="仿宋" w:hAnsi="仿宋" w:eastAsia="仿宋" w:cs="方正小标宋简体"/>
          <w:sz w:val="32"/>
          <w:szCs w:val="32"/>
        </w:rPr>
      </w:pPr>
      <w:r>
        <w:rPr>
          <w:rFonts w:hint="eastAsia" w:ascii="仿宋" w:hAnsi="仿宋" w:eastAsia="仿宋" w:cs="方正小标宋简体"/>
          <w:sz w:val="32"/>
          <w:szCs w:val="32"/>
        </w:rPr>
        <w:t>各</w:t>
      </w:r>
      <w:r>
        <w:rPr>
          <w:rFonts w:ascii="仿宋" w:hAnsi="仿宋" w:eastAsia="仿宋" w:cs="方正小标宋简体"/>
          <w:sz w:val="32"/>
          <w:szCs w:val="32"/>
        </w:rPr>
        <w:t>市州工信</w:t>
      </w:r>
      <w:r>
        <w:rPr>
          <w:rFonts w:hint="eastAsia" w:ascii="仿宋" w:hAnsi="仿宋" w:eastAsia="仿宋" w:cs="方正小标宋简体"/>
          <w:sz w:val="32"/>
          <w:szCs w:val="32"/>
        </w:rPr>
        <w:t>局、</w:t>
      </w:r>
      <w:r>
        <w:rPr>
          <w:rFonts w:ascii="仿宋" w:hAnsi="仿宋" w:eastAsia="仿宋" w:cs="方正小标宋简体"/>
          <w:sz w:val="32"/>
          <w:szCs w:val="32"/>
        </w:rPr>
        <w:t>发改</w:t>
      </w:r>
      <w:r>
        <w:rPr>
          <w:rFonts w:hint="eastAsia" w:ascii="仿宋" w:hAnsi="仿宋" w:eastAsia="仿宋" w:cs="方正小标宋简体"/>
          <w:sz w:val="32"/>
          <w:szCs w:val="32"/>
        </w:rPr>
        <w:t>委</w:t>
      </w:r>
      <w:r>
        <w:rPr>
          <w:rFonts w:ascii="仿宋" w:hAnsi="仿宋" w:eastAsia="仿宋" w:cs="方正小标宋简体"/>
          <w:sz w:val="32"/>
          <w:szCs w:val="32"/>
        </w:rPr>
        <w:t>、应急</w:t>
      </w:r>
      <w:r>
        <w:rPr>
          <w:rFonts w:hint="eastAsia" w:ascii="仿宋" w:hAnsi="仿宋" w:eastAsia="仿宋" w:cs="方正小标宋简体"/>
          <w:sz w:val="32"/>
          <w:szCs w:val="32"/>
        </w:rPr>
        <w:t>管理</w:t>
      </w:r>
      <w:r>
        <w:rPr>
          <w:rFonts w:ascii="仿宋" w:hAnsi="仿宋" w:eastAsia="仿宋" w:cs="方正小标宋简体"/>
          <w:sz w:val="32"/>
          <w:szCs w:val="32"/>
        </w:rPr>
        <w:t>局、生态环境局：</w:t>
      </w:r>
    </w:p>
    <w:p w14:paraId="6DEEF2B8">
      <w:pPr>
        <w:spacing w:line="600" w:lineRule="exact"/>
        <w:ind w:firstLine="640" w:firstLineChars="200"/>
        <w:rPr>
          <w:rFonts w:ascii="仿宋" w:hAnsi="仿宋" w:eastAsia="仿宋" w:cs="方正小标宋简体"/>
          <w:sz w:val="32"/>
          <w:szCs w:val="32"/>
        </w:rPr>
      </w:pPr>
      <w:r>
        <w:rPr>
          <w:rFonts w:hint="eastAsia" w:ascii="仿宋" w:hAnsi="仿宋" w:eastAsia="仿宋" w:cs="方正小标宋简体"/>
          <w:sz w:val="32"/>
          <w:szCs w:val="32"/>
        </w:rPr>
        <w:t>根据</w:t>
      </w:r>
      <w:r>
        <w:rPr>
          <w:rFonts w:ascii="仿宋" w:hAnsi="仿宋" w:eastAsia="仿宋" w:cs="方正小标宋简体"/>
          <w:sz w:val="32"/>
          <w:szCs w:val="32"/>
        </w:rPr>
        <w:t>《</w:t>
      </w:r>
      <w:r>
        <w:rPr>
          <w:rFonts w:hint="eastAsia" w:ascii="仿宋" w:hAnsi="仿宋" w:eastAsia="仿宋" w:cs="方正小标宋简体"/>
          <w:sz w:val="32"/>
          <w:szCs w:val="32"/>
        </w:rPr>
        <w:t>湖南省</w:t>
      </w:r>
      <w:r>
        <w:rPr>
          <w:rFonts w:ascii="仿宋" w:hAnsi="仿宋" w:eastAsia="仿宋" w:cs="方正小标宋简体"/>
          <w:sz w:val="32"/>
          <w:szCs w:val="32"/>
        </w:rPr>
        <w:t>沿江化工企业搬迁改造实施方案》</w:t>
      </w:r>
      <w:r>
        <w:rPr>
          <w:rFonts w:hint="eastAsia" w:ascii="仿宋" w:hAnsi="仿宋" w:eastAsia="仿宋" w:cs="方正小标宋简体"/>
          <w:sz w:val="32"/>
          <w:szCs w:val="32"/>
        </w:rPr>
        <w:t>（湘</w:t>
      </w:r>
      <w:r>
        <w:rPr>
          <w:rFonts w:ascii="仿宋" w:hAnsi="仿宋" w:eastAsia="仿宋" w:cs="方正小标宋简体"/>
          <w:sz w:val="32"/>
          <w:szCs w:val="32"/>
        </w:rPr>
        <w:t>政办发</w:t>
      </w:r>
      <w:r>
        <w:rPr>
          <w:rFonts w:hint="eastAsia" w:ascii="仿宋" w:hAnsi="仿宋" w:eastAsia="仿宋" w:cs="方正小标宋简体"/>
          <w:sz w:val="32"/>
          <w:szCs w:val="32"/>
        </w:rPr>
        <w:t>〔2020〕11号）有关</w:t>
      </w:r>
      <w:r>
        <w:rPr>
          <w:rFonts w:ascii="仿宋" w:hAnsi="仿宋" w:eastAsia="仿宋" w:cs="方正小标宋简体"/>
          <w:sz w:val="32"/>
          <w:szCs w:val="32"/>
        </w:rPr>
        <w:t>要求，</w:t>
      </w:r>
      <w:r>
        <w:rPr>
          <w:rFonts w:hint="eastAsia" w:ascii="仿宋" w:hAnsi="仿宋" w:eastAsia="仿宋" w:cs="方正小标宋简体"/>
          <w:sz w:val="32"/>
          <w:szCs w:val="32"/>
        </w:rPr>
        <w:t>我们</w:t>
      </w:r>
      <w:r>
        <w:rPr>
          <w:rFonts w:ascii="仿宋" w:hAnsi="仿宋" w:eastAsia="仿宋" w:cs="方正小标宋简体"/>
          <w:sz w:val="32"/>
          <w:szCs w:val="32"/>
        </w:rPr>
        <w:t>研究制定了《</w:t>
      </w:r>
      <w:r>
        <w:rPr>
          <w:rFonts w:hint="eastAsia" w:ascii="仿宋" w:hAnsi="仿宋" w:eastAsia="仿宋" w:cs="方正小标宋简体"/>
          <w:sz w:val="32"/>
          <w:szCs w:val="32"/>
        </w:rPr>
        <w:t>湖南省</w:t>
      </w:r>
      <w:r>
        <w:rPr>
          <w:rFonts w:ascii="仿宋" w:hAnsi="仿宋" w:eastAsia="仿宋" w:cs="方正小标宋简体"/>
          <w:sz w:val="32"/>
          <w:szCs w:val="32"/>
        </w:rPr>
        <w:t>沿江化工生产企业搬迁改造验收工作方案》</w:t>
      </w:r>
      <w:r>
        <w:rPr>
          <w:rFonts w:hint="eastAsia" w:ascii="仿宋" w:hAnsi="仿宋" w:eastAsia="仿宋" w:cs="方正小标宋简体"/>
          <w:sz w:val="32"/>
          <w:szCs w:val="32"/>
        </w:rPr>
        <w:t>，</w:t>
      </w:r>
      <w:r>
        <w:rPr>
          <w:rFonts w:ascii="仿宋" w:hAnsi="仿宋" w:eastAsia="仿宋" w:cs="方正小标宋简体"/>
          <w:sz w:val="32"/>
          <w:szCs w:val="32"/>
        </w:rPr>
        <w:t>请各市州工信局</w:t>
      </w:r>
      <w:r>
        <w:rPr>
          <w:rFonts w:hint="eastAsia" w:ascii="仿宋" w:hAnsi="仿宋" w:eastAsia="仿宋" w:cs="方正小标宋简体"/>
          <w:sz w:val="32"/>
          <w:szCs w:val="32"/>
        </w:rPr>
        <w:t>牵头</w:t>
      </w:r>
      <w:r>
        <w:rPr>
          <w:rFonts w:ascii="仿宋" w:hAnsi="仿宋" w:eastAsia="仿宋" w:cs="方正小标宋简体"/>
          <w:sz w:val="32"/>
          <w:szCs w:val="32"/>
        </w:rPr>
        <w:t>会同</w:t>
      </w:r>
      <w:r>
        <w:rPr>
          <w:rFonts w:hint="eastAsia" w:ascii="仿宋" w:hAnsi="仿宋" w:eastAsia="仿宋" w:cs="方正小标宋简体"/>
          <w:sz w:val="32"/>
          <w:szCs w:val="32"/>
        </w:rPr>
        <w:t>市</w:t>
      </w:r>
      <w:r>
        <w:rPr>
          <w:rFonts w:ascii="仿宋" w:hAnsi="仿宋" w:eastAsia="仿宋" w:cs="方正小标宋简体"/>
          <w:sz w:val="32"/>
          <w:szCs w:val="32"/>
        </w:rPr>
        <w:t>发改委、应急管理局、</w:t>
      </w:r>
      <w:r>
        <w:rPr>
          <w:rFonts w:hint="eastAsia" w:ascii="仿宋" w:hAnsi="仿宋" w:eastAsia="仿宋" w:cs="方正小标宋简体"/>
          <w:sz w:val="32"/>
          <w:szCs w:val="32"/>
        </w:rPr>
        <w:t>生态</w:t>
      </w:r>
      <w:r>
        <w:rPr>
          <w:rFonts w:ascii="仿宋" w:hAnsi="仿宋" w:eastAsia="仿宋" w:cs="方正小标宋简体"/>
          <w:sz w:val="32"/>
          <w:szCs w:val="32"/>
        </w:rPr>
        <w:t>环境局</w:t>
      </w:r>
      <w:r>
        <w:rPr>
          <w:rFonts w:hint="eastAsia" w:ascii="仿宋" w:hAnsi="仿宋" w:eastAsia="仿宋" w:cs="方正小标宋简体"/>
          <w:sz w:val="32"/>
          <w:szCs w:val="32"/>
        </w:rPr>
        <w:t>等</w:t>
      </w:r>
      <w:r>
        <w:rPr>
          <w:rFonts w:ascii="仿宋" w:hAnsi="仿宋" w:eastAsia="仿宋" w:cs="方正小标宋简体"/>
          <w:sz w:val="32"/>
          <w:szCs w:val="32"/>
        </w:rPr>
        <w:t>有关部门按文件要求组织开展辖区内沿江化工企业搬迁改造</w:t>
      </w:r>
      <w:r>
        <w:rPr>
          <w:rFonts w:hint="eastAsia" w:ascii="仿宋" w:hAnsi="仿宋" w:eastAsia="仿宋" w:cs="方正小标宋简体"/>
          <w:sz w:val="32"/>
          <w:szCs w:val="32"/>
        </w:rPr>
        <w:t>验收</w:t>
      </w:r>
      <w:r>
        <w:rPr>
          <w:rFonts w:ascii="仿宋" w:hAnsi="仿宋" w:eastAsia="仿宋" w:cs="方正小标宋简体"/>
          <w:sz w:val="32"/>
          <w:szCs w:val="32"/>
        </w:rPr>
        <w:t>工作，完成一个、验收一个、销号一个，</w:t>
      </w:r>
      <w:r>
        <w:rPr>
          <w:rFonts w:hint="eastAsia" w:ascii="仿宋" w:hAnsi="仿宋" w:eastAsia="仿宋" w:cs="方正小标宋简体"/>
          <w:sz w:val="32"/>
          <w:szCs w:val="32"/>
        </w:rPr>
        <w:t>顺利完成</w:t>
      </w:r>
      <w:r>
        <w:rPr>
          <w:rFonts w:ascii="仿宋" w:hAnsi="仿宋" w:eastAsia="仿宋" w:cs="方正小标宋简体"/>
          <w:sz w:val="32"/>
          <w:szCs w:val="32"/>
        </w:rPr>
        <w:t>我省沿江化工企业搬迁改造工作</w:t>
      </w:r>
      <w:r>
        <w:rPr>
          <w:rFonts w:hint="eastAsia" w:ascii="仿宋" w:hAnsi="仿宋" w:eastAsia="仿宋" w:cs="方正小标宋简体"/>
          <w:sz w:val="32"/>
          <w:szCs w:val="32"/>
        </w:rPr>
        <w:t>任务</w:t>
      </w:r>
      <w:r>
        <w:rPr>
          <w:rFonts w:ascii="仿宋" w:hAnsi="仿宋" w:eastAsia="仿宋" w:cs="方正小标宋简体"/>
          <w:sz w:val="32"/>
          <w:szCs w:val="32"/>
        </w:rPr>
        <w:t>。</w:t>
      </w:r>
    </w:p>
    <w:p w14:paraId="58AF3B29">
      <w:pPr>
        <w:spacing w:line="600" w:lineRule="exact"/>
        <w:ind w:firstLine="640" w:firstLineChars="200"/>
        <w:rPr>
          <w:rFonts w:ascii="仿宋" w:hAnsi="仿宋" w:eastAsia="仿宋" w:cs="方正小标宋简体"/>
          <w:sz w:val="32"/>
          <w:szCs w:val="32"/>
        </w:rPr>
      </w:pPr>
      <w:r>
        <w:rPr>
          <w:rFonts w:hint="eastAsia" w:ascii="仿宋" w:hAnsi="仿宋" w:eastAsia="仿宋" w:cs="方正小标宋简体"/>
          <w:sz w:val="32"/>
          <w:szCs w:val="32"/>
        </w:rPr>
        <w:t>联系人：</w:t>
      </w:r>
    </w:p>
    <w:p w14:paraId="0CC091B6">
      <w:pPr>
        <w:spacing w:line="600" w:lineRule="exact"/>
        <w:ind w:firstLine="640" w:firstLineChars="200"/>
        <w:rPr>
          <w:rFonts w:ascii="仿宋" w:hAnsi="仿宋" w:eastAsia="仿宋" w:cs="方正小标宋简体"/>
          <w:sz w:val="32"/>
          <w:szCs w:val="32"/>
        </w:rPr>
      </w:pPr>
      <w:r>
        <w:rPr>
          <w:rFonts w:hint="eastAsia" w:ascii="仿宋" w:hAnsi="仿宋" w:eastAsia="仿宋" w:cs="方正小标宋简体"/>
          <w:sz w:val="32"/>
          <w:szCs w:val="32"/>
        </w:rPr>
        <w:t>省工业</w:t>
      </w:r>
      <w:r>
        <w:rPr>
          <w:rFonts w:ascii="仿宋" w:hAnsi="仿宋" w:eastAsia="仿宋" w:cs="方正小标宋简体"/>
          <w:sz w:val="32"/>
          <w:szCs w:val="32"/>
        </w:rPr>
        <w:t>和信息化厅</w:t>
      </w:r>
      <w:r>
        <w:rPr>
          <w:rFonts w:hint="eastAsia" w:ascii="仿宋" w:hAnsi="仿宋" w:eastAsia="仿宋" w:cs="方正小标宋简体"/>
          <w:sz w:val="32"/>
          <w:szCs w:val="32"/>
        </w:rPr>
        <w:t xml:space="preserve">  孟建华  0731-88955362</w:t>
      </w:r>
    </w:p>
    <w:p w14:paraId="764075E6">
      <w:pPr>
        <w:spacing w:line="600" w:lineRule="exact"/>
        <w:ind w:firstLine="640" w:firstLineChars="200"/>
        <w:rPr>
          <w:rFonts w:hint="eastAsia" w:ascii="仿宋" w:hAnsi="仿宋" w:eastAsia="仿宋" w:cs="方正小标宋简体"/>
          <w:sz w:val="32"/>
          <w:szCs w:val="32"/>
        </w:rPr>
      </w:pPr>
      <w:r>
        <w:rPr>
          <w:rFonts w:hint="eastAsia" w:ascii="仿宋" w:hAnsi="仿宋" w:eastAsia="仿宋" w:cs="方正小标宋简体"/>
          <w:sz w:val="32"/>
          <w:szCs w:val="32"/>
        </w:rPr>
        <w:t>省</w:t>
      </w:r>
      <w:r>
        <w:rPr>
          <w:rFonts w:ascii="仿宋" w:hAnsi="仿宋" w:eastAsia="仿宋" w:cs="方正小标宋简体"/>
          <w:sz w:val="32"/>
          <w:szCs w:val="32"/>
        </w:rPr>
        <w:t>发展改革委</w:t>
      </w:r>
      <w:r>
        <w:rPr>
          <w:rFonts w:hint="eastAsia" w:ascii="仿宋" w:hAnsi="仿宋" w:eastAsia="仿宋" w:cs="方正小标宋简体"/>
          <w:sz w:val="32"/>
          <w:szCs w:val="32"/>
        </w:rPr>
        <w:t xml:space="preserve"> </w:t>
      </w:r>
      <w:r>
        <w:rPr>
          <w:rFonts w:ascii="仿宋" w:hAnsi="仿宋" w:eastAsia="仿宋" w:cs="方正小标宋简体"/>
          <w:sz w:val="32"/>
          <w:szCs w:val="32"/>
        </w:rPr>
        <w:t xml:space="preserve">     </w:t>
      </w:r>
      <w:r>
        <w:rPr>
          <w:rFonts w:hint="eastAsia" w:ascii="仿宋" w:hAnsi="仿宋" w:eastAsia="仿宋" w:cs="方正小标宋简体"/>
          <w:sz w:val="32"/>
          <w:szCs w:val="32"/>
        </w:rPr>
        <w:t>龚</w:t>
      </w:r>
      <w:r>
        <w:rPr>
          <w:rFonts w:ascii="仿宋" w:hAnsi="仿宋" w:eastAsia="仿宋" w:cs="方正小标宋简体"/>
          <w:sz w:val="32"/>
          <w:szCs w:val="32"/>
        </w:rPr>
        <w:t>海清</w:t>
      </w:r>
      <w:r>
        <w:rPr>
          <w:rFonts w:hint="eastAsia" w:ascii="仿宋" w:hAnsi="仿宋" w:eastAsia="仿宋" w:cs="方正小标宋简体"/>
          <w:sz w:val="32"/>
          <w:szCs w:val="32"/>
        </w:rPr>
        <w:t xml:space="preserve">  0731-8999</w:t>
      </w:r>
      <w:r>
        <w:rPr>
          <w:rFonts w:ascii="仿宋" w:hAnsi="仿宋" w:eastAsia="仿宋" w:cs="方正小标宋简体"/>
          <w:sz w:val="32"/>
          <w:szCs w:val="32"/>
        </w:rPr>
        <w:t>0958</w:t>
      </w:r>
    </w:p>
    <w:p w14:paraId="23874E6D">
      <w:pPr>
        <w:spacing w:line="600" w:lineRule="exact"/>
        <w:ind w:firstLine="640" w:firstLineChars="200"/>
        <w:rPr>
          <w:rFonts w:hint="eastAsia" w:ascii="仿宋" w:hAnsi="仿宋" w:eastAsia="仿宋" w:cs="方正小标宋简体"/>
          <w:sz w:val="32"/>
          <w:szCs w:val="32"/>
        </w:rPr>
      </w:pPr>
      <w:r>
        <w:rPr>
          <w:rFonts w:hint="eastAsia" w:ascii="仿宋" w:hAnsi="仿宋" w:eastAsia="仿宋" w:cs="方正小标宋简体"/>
          <w:sz w:val="32"/>
          <w:szCs w:val="32"/>
        </w:rPr>
        <w:t>省应急管理厅      凡</w:t>
      </w:r>
      <w:r>
        <w:rPr>
          <w:rFonts w:ascii="仿宋" w:hAnsi="仿宋" w:eastAsia="仿宋" w:cs="方正小标宋简体"/>
          <w:sz w:val="32"/>
          <w:szCs w:val="32"/>
        </w:rPr>
        <w:t>美莲</w:t>
      </w:r>
      <w:r>
        <w:rPr>
          <w:rFonts w:hint="eastAsia" w:ascii="仿宋" w:hAnsi="仿宋" w:eastAsia="仿宋" w:cs="方正小标宋简体"/>
          <w:sz w:val="32"/>
          <w:szCs w:val="32"/>
        </w:rPr>
        <w:t xml:space="preserve">  0731-</w:t>
      </w:r>
      <w:r>
        <w:t xml:space="preserve"> </w:t>
      </w:r>
      <w:r>
        <w:rPr>
          <w:rFonts w:ascii="仿宋" w:hAnsi="仿宋" w:eastAsia="仿宋" w:cs="方正小标宋简体"/>
          <w:sz w:val="32"/>
          <w:szCs w:val="32"/>
        </w:rPr>
        <w:t>89751250</w:t>
      </w:r>
    </w:p>
    <w:p w14:paraId="5C982F44">
      <w:pPr>
        <w:spacing w:line="600" w:lineRule="exact"/>
        <w:ind w:firstLine="640" w:firstLineChars="200"/>
        <w:rPr>
          <w:rFonts w:hint="eastAsia" w:ascii="仿宋" w:hAnsi="仿宋" w:eastAsia="仿宋" w:cs="方正小标宋简体"/>
          <w:sz w:val="32"/>
          <w:szCs w:val="32"/>
        </w:rPr>
      </w:pPr>
      <w:r>
        <w:rPr>
          <w:rFonts w:hint="eastAsia" w:ascii="仿宋" w:hAnsi="仿宋" w:eastAsia="仿宋" w:cs="方正小标宋简体"/>
          <w:sz w:val="32"/>
          <w:szCs w:val="32"/>
        </w:rPr>
        <w:t>省</w:t>
      </w:r>
      <w:r>
        <w:rPr>
          <w:rFonts w:ascii="仿宋" w:hAnsi="仿宋" w:eastAsia="仿宋" w:cs="方正小标宋简体"/>
          <w:sz w:val="32"/>
          <w:szCs w:val="32"/>
        </w:rPr>
        <w:t>生态环境厅</w:t>
      </w:r>
      <w:r>
        <w:rPr>
          <w:rFonts w:hint="eastAsia" w:ascii="仿宋" w:hAnsi="仿宋" w:eastAsia="仿宋" w:cs="方正小标宋简体"/>
          <w:sz w:val="32"/>
          <w:szCs w:val="32"/>
        </w:rPr>
        <w:t xml:space="preserve"> </w:t>
      </w:r>
      <w:r>
        <w:rPr>
          <w:rFonts w:ascii="仿宋" w:hAnsi="仿宋" w:eastAsia="仿宋" w:cs="方正小标宋简体"/>
          <w:sz w:val="32"/>
          <w:szCs w:val="32"/>
        </w:rPr>
        <w:t xml:space="preserve">     </w:t>
      </w:r>
      <w:r>
        <w:rPr>
          <w:rFonts w:hint="eastAsia" w:ascii="仿宋" w:hAnsi="仿宋" w:eastAsia="仿宋" w:cs="方正小标宋简体"/>
          <w:sz w:val="32"/>
          <w:szCs w:val="32"/>
        </w:rPr>
        <w:t xml:space="preserve">马  聪 </w:t>
      </w:r>
      <w:r>
        <w:rPr>
          <w:rFonts w:ascii="仿宋" w:hAnsi="仿宋" w:eastAsia="仿宋" w:cs="方正小标宋简体"/>
          <w:sz w:val="32"/>
          <w:szCs w:val="32"/>
        </w:rPr>
        <w:t xml:space="preserve"> </w:t>
      </w:r>
      <w:r>
        <w:rPr>
          <w:rFonts w:hint="eastAsia" w:ascii="仿宋" w:hAnsi="仿宋" w:eastAsia="仿宋" w:cs="方正小标宋简体"/>
          <w:sz w:val="32"/>
          <w:szCs w:val="32"/>
        </w:rPr>
        <w:t>0731-</w:t>
      </w:r>
      <w:r>
        <w:t xml:space="preserve"> </w:t>
      </w:r>
      <w:r>
        <w:rPr>
          <w:rFonts w:ascii="仿宋" w:hAnsi="仿宋" w:eastAsia="仿宋" w:cs="方正小标宋简体"/>
          <w:sz w:val="32"/>
          <w:szCs w:val="32"/>
        </w:rPr>
        <w:t>85698103</w:t>
      </w:r>
    </w:p>
    <w:p w14:paraId="4916A581">
      <w:pPr>
        <w:spacing w:line="600" w:lineRule="exact"/>
        <w:ind w:firstLine="640" w:firstLineChars="200"/>
        <w:rPr>
          <w:rFonts w:ascii="仿宋" w:hAnsi="仿宋" w:eastAsia="仿宋" w:cs="方正小标宋简体"/>
          <w:sz w:val="32"/>
          <w:szCs w:val="32"/>
        </w:rPr>
      </w:pPr>
    </w:p>
    <w:p w14:paraId="1D831983">
      <w:pPr>
        <w:spacing w:line="600" w:lineRule="exact"/>
        <w:ind w:firstLine="640" w:firstLineChars="200"/>
        <w:rPr>
          <w:rFonts w:ascii="仿宋" w:hAnsi="仿宋" w:eastAsia="仿宋" w:cs="方正小标宋简体"/>
          <w:sz w:val="32"/>
          <w:szCs w:val="32"/>
        </w:rPr>
      </w:pPr>
      <w:r>
        <w:rPr>
          <w:rFonts w:hint="eastAsia" w:ascii="仿宋" w:hAnsi="仿宋" w:eastAsia="仿宋" w:cs="方正小标宋简体"/>
          <w:sz w:val="32"/>
          <w:szCs w:val="32"/>
        </w:rPr>
        <w:t>附件</w:t>
      </w:r>
      <w:r>
        <w:rPr>
          <w:rFonts w:ascii="仿宋" w:hAnsi="仿宋" w:eastAsia="仿宋" w:cs="方正小标宋简体"/>
          <w:sz w:val="32"/>
          <w:szCs w:val="32"/>
        </w:rPr>
        <w:t>：</w:t>
      </w:r>
      <w:r>
        <w:rPr>
          <w:rFonts w:hint="eastAsia" w:ascii="仿宋" w:hAnsi="仿宋" w:eastAsia="仿宋" w:cs="方正小标宋简体"/>
          <w:sz w:val="32"/>
          <w:szCs w:val="32"/>
        </w:rPr>
        <w:t>湖南省</w:t>
      </w:r>
      <w:r>
        <w:rPr>
          <w:rFonts w:ascii="仿宋" w:hAnsi="仿宋" w:eastAsia="仿宋" w:cs="方正小标宋简体"/>
          <w:sz w:val="32"/>
          <w:szCs w:val="32"/>
        </w:rPr>
        <w:t>沿江化工生产企业搬迁改造验收工作方案</w:t>
      </w:r>
    </w:p>
    <w:p w14:paraId="40165FF1">
      <w:pPr>
        <w:spacing w:line="600" w:lineRule="exact"/>
        <w:ind w:firstLine="640" w:firstLineChars="200"/>
        <w:rPr>
          <w:rFonts w:ascii="仿宋" w:hAnsi="仿宋" w:eastAsia="仿宋" w:cs="方正小标宋简体"/>
          <w:sz w:val="32"/>
          <w:szCs w:val="32"/>
        </w:rPr>
      </w:pPr>
    </w:p>
    <w:p w14:paraId="688C3584">
      <w:pPr>
        <w:spacing w:line="600" w:lineRule="exact"/>
        <w:ind w:firstLine="640" w:firstLineChars="200"/>
        <w:rPr>
          <w:rFonts w:ascii="仿宋" w:hAnsi="仿宋" w:eastAsia="仿宋" w:cs="方正小标宋简体"/>
          <w:sz w:val="32"/>
          <w:szCs w:val="32"/>
        </w:rPr>
      </w:pPr>
      <w:r>
        <w:rPr>
          <w:rFonts w:hint="eastAsia" w:ascii="仿宋" w:hAnsi="仿宋" w:eastAsia="仿宋" w:cs="方正小标宋简体"/>
          <w:sz w:val="32"/>
          <w:szCs w:val="32"/>
        </w:rPr>
        <w:t>湖南省</w:t>
      </w:r>
      <w:r>
        <w:rPr>
          <w:rFonts w:ascii="仿宋" w:hAnsi="仿宋" w:eastAsia="仿宋" w:cs="方正小标宋简体"/>
          <w:sz w:val="32"/>
          <w:szCs w:val="32"/>
        </w:rPr>
        <w:t>工业和信息化厅</w:t>
      </w:r>
      <w:r>
        <w:rPr>
          <w:rFonts w:hint="eastAsia" w:ascii="仿宋" w:hAnsi="仿宋" w:eastAsia="仿宋" w:cs="方正小标宋简体"/>
          <w:sz w:val="32"/>
          <w:szCs w:val="32"/>
        </w:rPr>
        <w:t xml:space="preserve">          湖南省</w:t>
      </w:r>
      <w:r>
        <w:rPr>
          <w:rFonts w:ascii="仿宋" w:hAnsi="仿宋" w:eastAsia="仿宋" w:cs="方正小标宋简体"/>
          <w:sz w:val="32"/>
          <w:szCs w:val="32"/>
        </w:rPr>
        <w:t>发展改革委</w:t>
      </w:r>
    </w:p>
    <w:p w14:paraId="1DCABC18">
      <w:pPr>
        <w:spacing w:line="600" w:lineRule="exact"/>
        <w:ind w:firstLine="640" w:firstLineChars="200"/>
        <w:rPr>
          <w:rFonts w:ascii="仿宋" w:hAnsi="仿宋" w:eastAsia="仿宋" w:cs="方正小标宋简体"/>
          <w:sz w:val="32"/>
          <w:szCs w:val="32"/>
        </w:rPr>
      </w:pPr>
    </w:p>
    <w:p w14:paraId="4FA3D266">
      <w:pPr>
        <w:spacing w:line="600" w:lineRule="exact"/>
        <w:ind w:firstLine="640" w:firstLineChars="200"/>
        <w:rPr>
          <w:rFonts w:ascii="仿宋" w:hAnsi="仿宋" w:eastAsia="仿宋" w:cs="方正小标宋简体"/>
          <w:sz w:val="32"/>
          <w:szCs w:val="32"/>
        </w:rPr>
      </w:pPr>
      <w:r>
        <w:rPr>
          <w:rFonts w:hint="eastAsia" w:ascii="仿宋" w:hAnsi="仿宋" w:eastAsia="仿宋" w:cs="方正小标宋简体"/>
          <w:sz w:val="32"/>
          <w:szCs w:val="32"/>
        </w:rPr>
        <w:t>湖南省</w:t>
      </w:r>
      <w:r>
        <w:rPr>
          <w:rFonts w:ascii="仿宋" w:hAnsi="仿宋" w:eastAsia="仿宋" w:cs="方正小标宋简体"/>
          <w:sz w:val="32"/>
          <w:szCs w:val="32"/>
        </w:rPr>
        <w:t>应急管理厅</w:t>
      </w:r>
      <w:r>
        <w:rPr>
          <w:rFonts w:hint="eastAsia" w:ascii="仿宋" w:hAnsi="仿宋" w:eastAsia="仿宋" w:cs="方正小标宋简体"/>
          <w:sz w:val="32"/>
          <w:szCs w:val="32"/>
        </w:rPr>
        <w:t xml:space="preserve">              湖南省</w:t>
      </w:r>
      <w:r>
        <w:rPr>
          <w:rFonts w:ascii="仿宋" w:hAnsi="仿宋" w:eastAsia="仿宋" w:cs="方正小标宋简体"/>
          <w:sz w:val="32"/>
          <w:szCs w:val="32"/>
        </w:rPr>
        <w:t>生态环境厅</w:t>
      </w:r>
    </w:p>
    <w:p w14:paraId="5E6A066E">
      <w:pPr>
        <w:spacing w:line="600" w:lineRule="exact"/>
        <w:rPr>
          <w:rFonts w:ascii="仿宋" w:hAnsi="仿宋" w:eastAsia="仿宋" w:cs="方正小标宋简体"/>
          <w:sz w:val="32"/>
          <w:szCs w:val="32"/>
        </w:rPr>
      </w:pPr>
      <w:r>
        <w:rPr>
          <w:rFonts w:ascii="仿宋" w:hAnsi="仿宋" w:eastAsia="仿宋" w:cs="方正小标宋简体"/>
          <w:sz w:val="32"/>
          <w:szCs w:val="32"/>
        </w:rPr>
        <w:t xml:space="preserve">                                   2020</w:t>
      </w:r>
      <w:r>
        <w:rPr>
          <w:rFonts w:hint="eastAsia" w:ascii="仿宋" w:hAnsi="仿宋" w:eastAsia="仿宋" w:cs="方正小标宋简体"/>
          <w:sz w:val="32"/>
          <w:szCs w:val="32"/>
        </w:rPr>
        <w:t>年1</w:t>
      </w:r>
      <w:r>
        <w:rPr>
          <w:rFonts w:ascii="仿宋" w:hAnsi="仿宋" w:eastAsia="仿宋" w:cs="方正小标宋简体"/>
          <w:sz w:val="32"/>
          <w:szCs w:val="32"/>
        </w:rPr>
        <w:t>2</w:t>
      </w:r>
      <w:r>
        <w:rPr>
          <w:rFonts w:hint="eastAsia" w:ascii="仿宋" w:hAnsi="仿宋" w:eastAsia="仿宋" w:cs="方正小标宋简体"/>
          <w:sz w:val="32"/>
          <w:szCs w:val="32"/>
        </w:rPr>
        <w:t>月</w:t>
      </w:r>
      <w:r>
        <w:rPr>
          <w:rFonts w:ascii="仿宋" w:hAnsi="仿宋" w:eastAsia="仿宋" w:cs="方正小标宋简体"/>
          <w:sz w:val="32"/>
          <w:szCs w:val="32"/>
        </w:rPr>
        <w:t>8</w:t>
      </w:r>
      <w:r>
        <w:rPr>
          <w:rFonts w:hint="eastAsia" w:ascii="仿宋" w:hAnsi="仿宋" w:eastAsia="仿宋" w:cs="方正小标宋简体"/>
          <w:sz w:val="32"/>
          <w:szCs w:val="32"/>
        </w:rPr>
        <w:t>日</w:t>
      </w:r>
    </w:p>
    <w:p w14:paraId="01C29D84">
      <w:pPr>
        <w:spacing w:line="600" w:lineRule="exact"/>
        <w:jc w:val="left"/>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附件</w:t>
      </w:r>
    </w:p>
    <w:p w14:paraId="4F06BD6C">
      <w:pPr>
        <w:spacing w:line="60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湖南省沿江化工生产企业搬迁改造验收</w:t>
      </w:r>
    </w:p>
    <w:p w14:paraId="1AABE243">
      <w:pPr>
        <w:spacing w:line="60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工作方案</w:t>
      </w:r>
    </w:p>
    <w:p w14:paraId="1EAC7F2E">
      <w:pPr>
        <w:spacing w:line="600" w:lineRule="exact"/>
        <w:ind w:firstLine="640" w:firstLineChars="200"/>
        <w:rPr>
          <w:rFonts w:ascii="Times New Roman" w:hAnsi="Times New Roman" w:eastAsia="仿宋_GB2312"/>
          <w:sz w:val="32"/>
          <w:szCs w:val="32"/>
        </w:rPr>
      </w:pPr>
    </w:p>
    <w:p w14:paraId="23B6B30C">
      <w:pPr>
        <w:spacing w:line="600" w:lineRule="exact"/>
        <w:ind w:firstLine="640" w:firstLineChars="200"/>
        <w:rPr>
          <w:rFonts w:ascii="仿宋_GB2312" w:hAnsi="仿宋_GB2312" w:eastAsia="仿宋_GB2312" w:cs="仿宋_GB2312"/>
          <w:snapToGrid w:val="0"/>
          <w:sz w:val="32"/>
          <w:szCs w:val="32"/>
        </w:rPr>
      </w:pPr>
      <w:r>
        <w:rPr>
          <w:rFonts w:ascii="Times New Roman" w:hAnsi="Times New Roman" w:eastAsia="仿宋"/>
          <w:snapToGrid w:val="0"/>
          <w:sz w:val="32"/>
          <w:szCs w:val="32"/>
        </w:rPr>
        <w:t>为认真贯彻落实习近平生态文明思想和“共抓大保护、不搞大开发”、“守护好一江碧水”等重要指示精神，加快推进我省距离长江湖南段和洞庭湖、湘江、资江、沅江、澧水干流</w:t>
      </w:r>
      <w:r>
        <w:rPr>
          <w:rFonts w:hint="eastAsia" w:ascii="Times New Roman" w:hAnsi="Times New Roman" w:eastAsia="仿宋"/>
          <w:snapToGrid w:val="0"/>
          <w:sz w:val="32"/>
          <w:szCs w:val="32"/>
        </w:rPr>
        <w:t>（</w:t>
      </w:r>
      <w:r>
        <w:rPr>
          <w:rFonts w:ascii="Times New Roman" w:hAnsi="Times New Roman" w:eastAsia="仿宋"/>
          <w:snapToGrid w:val="0"/>
          <w:sz w:val="32"/>
          <w:szCs w:val="32"/>
        </w:rPr>
        <w:t>以下简称沿江，下同</w:t>
      </w:r>
      <w:r>
        <w:rPr>
          <w:rFonts w:hint="eastAsia" w:ascii="Times New Roman" w:hAnsi="Times New Roman" w:eastAsia="仿宋"/>
          <w:snapToGrid w:val="0"/>
          <w:sz w:val="32"/>
          <w:szCs w:val="32"/>
        </w:rPr>
        <w:t>）</w:t>
      </w:r>
      <w:r>
        <w:rPr>
          <w:rFonts w:ascii="Times New Roman" w:hAnsi="Times New Roman" w:eastAsia="仿宋"/>
          <w:snapToGrid w:val="0"/>
          <w:sz w:val="32"/>
          <w:szCs w:val="32"/>
        </w:rPr>
        <w:t>岸线1公里范围内化工生产企业</w:t>
      </w:r>
      <w:r>
        <w:rPr>
          <w:rFonts w:hint="eastAsia" w:ascii="Times New Roman" w:hAnsi="Times New Roman" w:eastAsia="仿宋_GB2312"/>
          <w:sz w:val="32"/>
          <w:szCs w:val="32"/>
        </w:rPr>
        <w:t>（《化工行业分类表》的子行业中化工产品为主导的生产企业）</w:t>
      </w:r>
      <w:r>
        <w:rPr>
          <w:rFonts w:ascii="Times New Roman" w:hAnsi="Times New Roman" w:eastAsia="仿宋"/>
          <w:snapToGrid w:val="0"/>
          <w:sz w:val="32"/>
          <w:szCs w:val="32"/>
        </w:rPr>
        <w:t>搬迁改造，促进化工产业转型升级和高质量发展</w:t>
      </w:r>
      <w:r>
        <w:rPr>
          <w:rFonts w:hint="eastAsia" w:ascii="Times New Roman" w:hAnsi="Times New Roman" w:eastAsia="仿宋"/>
          <w:snapToGrid w:val="0"/>
          <w:sz w:val="32"/>
          <w:szCs w:val="32"/>
        </w:rPr>
        <w:t>，</w:t>
      </w:r>
      <w:r>
        <w:rPr>
          <w:rFonts w:hint="eastAsia" w:ascii="仿宋_GB2312" w:hAnsi="仿宋_GB2312" w:eastAsia="仿宋_GB2312" w:cs="仿宋_GB2312"/>
          <w:snapToGrid w:val="0"/>
          <w:sz w:val="32"/>
          <w:szCs w:val="32"/>
        </w:rPr>
        <w:t>根</w:t>
      </w:r>
      <w:r>
        <w:rPr>
          <w:rFonts w:hint="eastAsia" w:ascii="Times New Roman" w:hAnsi="Times New Roman" w:eastAsia="仿宋"/>
          <w:snapToGrid w:val="0"/>
          <w:sz w:val="32"/>
          <w:szCs w:val="32"/>
        </w:rPr>
        <w:t>据《湖南省人民政府办公厅关于印发&lt;湖南省沿江化工企业搬迁改造实施方案&gt;的通知》的通知</w:t>
      </w:r>
      <w:r>
        <w:rPr>
          <w:rFonts w:ascii="Times New Roman" w:hAnsi="Times New Roman" w:eastAsia="仿宋"/>
          <w:snapToGrid w:val="0"/>
          <w:sz w:val="32"/>
          <w:szCs w:val="32"/>
        </w:rPr>
        <w:t>（湘政办发〔20</w:t>
      </w:r>
      <w:r>
        <w:rPr>
          <w:rFonts w:hint="eastAsia" w:ascii="Times New Roman" w:hAnsi="Times New Roman" w:eastAsia="仿宋"/>
          <w:snapToGrid w:val="0"/>
          <w:sz w:val="32"/>
          <w:szCs w:val="32"/>
        </w:rPr>
        <w:t>20</w:t>
      </w:r>
      <w:r>
        <w:rPr>
          <w:rFonts w:ascii="Times New Roman" w:hAnsi="Times New Roman" w:eastAsia="仿宋"/>
          <w:snapToGrid w:val="0"/>
          <w:sz w:val="32"/>
          <w:szCs w:val="32"/>
        </w:rPr>
        <w:t>〕</w:t>
      </w:r>
      <w:r>
        <w:rPr>
          <w:rFonts w:hint="eastAsia" w:ascii="Times New Roman" w:hAnsi="Times New Roman" w:eastAsia="仿宋"/>
          <w:snapToGrid w:val="0"/>
          <w:sz w:val="32"/>
          <w:szCs w:val="32"/>
        </w:rPr>
        <w:t>11</w:t>
      </w:r>
      <w:r>
        <w:rPr>
          <w:rFonts w:ascii="Times New Roman" w:hAnsi="Times New Roman" w:eastAsia="仿宋"/>
          <w:snapToGrid w:val="0"/>
          <w:sz w:val="32"/>
          <w:szCs w:val="32"/>
        </w:rPr>
        <w:t>号）</w:t>
      </w:r>
      <w:r>
        <w:rPr>
          <w:rFonts w:hint="eastAsia" w:ascii="Times New Roman" w:hAnsi="Times New Roman" w:eastAsia="仿宋"/>
          <w:snapToGrid w:val="0"/>
          <w:sz w:val="32"/>
          <w:szCs w:val="32"/>
        </w:rPr>
        <w:t>的有关要求，结合我省实际，特制定本工</w:t>
      </w:r>
      <w:r>
        <w:rPr>
          <w:rFonts w:hint="eastAsia" w:ascii="仿宋_GB2312" w:hAnsi="仿宋_GB2312" w:eastAsia="仿宋_GB2312" w:cs="仿宋_GB2312"/>
          <w:snapToGrid w:val="0"/>
          <w:sz w:val="32"/>
          <w:szCs w:val="32"/>
        </w:rPr>
        <w:t>作方案。</w:t>
      </w:r>
    </w:p>
    <w:p w14:paraId="1833F4BC">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一、总体要求</w:t>
      </w:r>
    </w:p>
    <w:p w14:paraId="2A15E29F">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以习近平新时代中国特色社会主义思想为指导，认真贯彻落实习近平生态文明思想，综合运用法治化和市场化手段，依法依规开展我省沿江化工生产企业污染整治，对不符合规划、安全环保不达标、存在环境污染风险的现有化工生产企业，分类实施就地改造、异地迁建、关闭退出（以下统称搬迁改造）。2020年重点关闭退出落后产能和安全环保不达标的化工生产企业，2025年底全面完成搬迁改造任务。实现我省化工产业高质量发展，保护我省“一江一湖四水”水安全。</w:t>
      </w:r>
    </w:p>
    <w:p w14:paraId="0AEC8CDF">
      <w:pPr>
        <w:spacing w:line="600" w:lineRule="exact"/>
        <w:ind w:firstLine="640"/>
        <w:rPr>
          <w:rFonts w:ascii="黑体" w:hAnsi="黑体" w:eastAsia="黑体" w:cs="黑体"/>
          <w:sz w:val="32"/>
          <w:szCs w:val="32"/>
        </w:rPr>
      </w:pPr>
      <w:r>
        <w:rPr>
          <w:rFonts w:hint="eastAsia" w:ascii="黑体" w:hAnsi="黑体" w:eastAsia="黑体" w:cs="黑体"/>
          <w:sz w:val="32"/>
          <w:szCs w:val="32"/>
        </w:rPr>
        <w:t>二、验收对象</w:t>
      </w:r>
    </w:p>
    <w:p w14:paraId="40961672">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经各市州人民政府组织开展安全环保风险评估并初审上报，省工信厅、省应急管理厅、省生态环境厅组织开展安全环保风险评估专家复核，报省人民政府审定同意并公告的</w:t>
      </w:r>
      <w:r>
        <w:rPr>
          <w:rFonts w:hint="eastAsia" w:ascii="Times New Roman" w:hAnsi="Times New Roman" w:eastAsia="仿宋" w:cs="Times New Roman"/>
          <w:sz w:val="32"/>
          <w:szCs w:val="32"/>
        </w:rPr>
        <w:t>沿江化工企业</w:t>
      </w:r>
      <w:r>
        <w:rPr>
          <w:rFonts w:ascii="Times New Roman" w:hAnsi="Times New Roman" w:eastAsia="仿宋" w:cs="Times New Roman"/>
          <w:sz w:val="32"/>
          <w:szCs w:val="32"/>
        </w:rPr>
        <w:t>。</w:t>
      </w:r>
    </w:p>
    <w:p w14:paraId="283F6243">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三、验收标准</w:t>
      </w:r>
    </w:p>
    <w:p w14:paraId="774CCAB2">
      <w:pPr>
        <w:spacing w:line="600" w:lineRule="exact"/>
        <w:ind w:firstLine="640" w:firstLineChars="200"/>
        <w:rPr>
          <w:rFonts w:ascii="楷体" w:hAnsi="楷体" w:eastAsia="楷体" w:cs="楷体"/>
          <w:bCs/>
          <w:sz w:val="32"/>
          <w:szCs w:val="32"/>
        </w:rPr>
      </w:pPr>
      <w:r>
        <w:rPr>
          <w:rFonts w:hint="eastAsia" w:ascii="楷体" w:hAnsi="楷体" w:eastAsia="楷体" w:cs="楷体"/>
          <w:bCs/>
          <w:sz w:val="32"/>
          <w:szCs w:val="32"/>
        </w:rPr>
        <w:t>（一）关闭退出企业</w:t>
      </w:r>
    </w:p>
    <w:p w14:paraId="113FCE97">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关闭退出类化工生产企业要制定“一企一策”工作方案，确保原厂区生产设施断水、断电，主要生产装置拆除并去功能化，确保不可恢复生产。装置物料已严格按照相关规定规范处置，库存生产原料和产品（特别是危险化学品）已严格按照相关规定规范处置，设备管线清洗合格，生产场地有效清理，达到环保和安全要求，土壤污染状况调查报告依法报地方人民政府生态环境主管部门。相关化工产品生产行政许可注销或办理变更。涉及职工分流的，分流职工得到妥善安置。</w:t>
      </w:r>
    </w:p>
    <w:p w14:paraId="6383BE47">
      <w:pPr>
        <w:spacing w:line="600" w:lineRule="exact"/>
        <w:ind w:firstLine="640" w:firstLineChars="200"/>
        <w:rPr>
          <w:rFonts w:ascii="楷体" w:hAnsi="楷体" w:eastAsia="楷体" w:cs="楷体"/>
          <w:bCs/>
          <w:sz w:val="32"/>
          <w:szCs w:val="32"/>
        </w:rPr>
      </w:pPr>
      <w:r>
        <w:rPr>
          <w:rFonts w:hint="eastAsia" w:ascii="楷体" w:hAnsi="楷体" w:eastAsia="楷体" w:cs="楷体"/>
          <w:bCs/>
          <w:sz w:val="32"/>
          <w:szCs w:val="32"/>
        </w:rPr>
        <w:t>（二）异地迁建企业（鼓励搬迁企业）</w:t>
      </w:r>
    </w:p>
    <w:p w14:paraId="6E08079D">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异地迁建</w:t>
      </w:r>
      <w:r>
        <w:rPr>
          <w:rFonts w:ascii="Times New Roman" w:hAnsi="Times New Roman" w:eastAsia="仿宋" w:cs="Times New Roman"/>
          <w:sz w:val="32"/>
          <w:szCs w:val="32"/>
        </w:rPr>
        <w:t>类化工生产企业要制定“一企一策”</w:t>
      </w:r>
      <w:r>
        <w:rPr>
          <w:rFonts w:hint="eastAsia" w:ascii="Times New Roman" w:hAnsi="Times New Roman" w:eastAsia="仿宋" w:cs="Times New Roman"/>
          <w:sz w:val="32"/>
          <w:szCs w:val="32"/>
        </w:rPr>
        <w:t>工作</w:t>
      </w:r>
      <w:r>
        <w:rPr>
          <w:rFonts w:ascii="Times New Roman" w:hAnsi="Times New Roman" w:eastAsia="仿宋" w:cs="Times New Roman"/>
          <w:sz w:val="32"/>
          <w:szCs w:val="32"/>
        </w:rPr>
        <w:t>方案，通过调结构搬迁到沿江1公里范围外的合规化工园区，坚定不移到2025年底完成搬迁改造任务。搬迁完成后确保原厂区生产设施断水、断电，主要生产装置拆除并去功能化，确保不可恢复生产。装置物料已严格按照相关规定规范处置，库存生产原料和产品（特别是危险化学品）要严格按照相关规定规范处置，设备管线清洗合格，生产场地有效清理，达到环保和安全要求，土壤污染状况调查</w:t>
      </w:r>
      <w:r>
        <w:rPr>
          <w:rFonts w:hint="eastAsia" w:ascii="Times New Roman" w:hAnsi="Times New Roman" w:eastAsia="仿宋" w:cs="Times New Roman"/>
          <w:sz w:val="32"/>
          <w:szCs w:val="32"/>
        </w:rPr>
        <w:t>报告</w:t>
      </w:r>
      <w:r>
        <w:rPr>
          <w:rFonts w:ascii="Times New Roman" w:hAnsi="Times New Roman" w:eastAsia="仿宋" w:cs="Times New Roman"/>
          <w:sz w:val="32"/>
          <w:szCs w:val="32"/>
        </w:rPr>
        <w:t>依法报地方人民政府生态环境主管部门。相关化工产品生产</w:t>
      </w:r>
      <w:r>
        <w:rPr>
          <w:rFonts w:hint="eastAsia" w:ascii="Times New Roman" w:hAnsi="Times New Roman" w:eastAsia="仿宋" w:cs="Times New Roman"/>
          <w:sz w:val="32"/>
          <w:szCs w:val="32"/>
        </w:rPr>
        <w:t>行政</w:t>
      </w:r>
      <w:r>
        <w:rPr>
          <w:rFonts w:ascii="Times New Roman" w:hAnsi="Times New Roman" w:eastAsia="仿宋" w:cs="Times New Roman"/>
          <w:sz w:val="32"/>
          <w:szCs w:val="32"/>
        </w:rPr>
        <w:t>许可注销或办理变更。涉及职工分流的，分流职工得到妥善安置。</w:t>
      </w:r>
    </w:p>
    <w:p w14:paraId="4885F248">
      <w:pPr>
        <w:spacing w:line="600" w:lineRule="exact"/>
        <w:ind w:firstLine="640" w:firstLineChars="200"/>
        <w:rPr>
          <w:rFonts w:ascii="楷体" w:hAnsi="楷体" w:eastAsia="楷体" w:cs="楷体"/>
          <w:bCs/>
          <w:sz w:val="32"/>
          <w:szCs w:val="32"/>
        </w:rPr>
      </w:pPr>
      <w:r>
        <w:rPr>
          <w:rFonts w:hint="eastAsia" w:ascii="楷体" w:hAnsi="楷体" w:eastAsia="楷体" w:cs="楷体"/>
          <w:bCs/>
          <w:sz w:val="32"/>
          <w:szCs w:val="32"/>
        </w:rPr>
        <w:t>（三）就地改造企业（保留企业）</w:t>
      </w:r>
    </w:p>
    <w:p w14:paraId="0C5A220C">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就地改造类化工生产企业要制定“一企一策”工作方案，实施完成安全环保改造升级项目建设内容，实现预期目标，达到安全和环保要求，做到本质安全和确保江河湖水安全。</w:t>
      </w:r>
    </w:p>
    <w:p w14:paraId="37A986A8">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四、验收程序</w:t>
      </w:r>
    </w:p>
    <w:p w14:paraId="2802F1C7">
      <w:pPr>
        <w:spacing w:line="600" w:lineRule="exact"/>
        <w:ind w:firstLine="640" w:firstLineChars="200"/>
        <w:rPr>
          <w:rFonts w:ascii="仿宋" w:hAnsi="仿宋" w:eastAsia="仿宋"/>
          <w:sz w:val="32"/>
          <w:szCs w:val="32"/>
        </w:rPr>
      </w:pPr>
      <w:r>
        <w:rPr>
          <w:rFonts w:ascii="Times New Roman" w:hAnsi="Times New Roman" w:eastAsia="仿宋_GB2312"/>
          <w:sz w:val="32"/>
          <w:szCs w:val="32"/>
        </w:rPr>
        <w:t>1、</w:t>
      </w:r>
      <w:r>
        <w:rPr>
          <w:rFonts w:ascii="楷体" w:hAnsi="楷体" w:eastAsia="楷体" w:cs="楷体"/>
          <w:sz w:val="32"/>
          <w:szCs w:val="32"/>
        </w:rPr>
        <w:t>申请验收。</w:t>
      </w:r>
      <w:r>
        <w:rPr>
          <w:rFonts w:ascii="仿宋" w:hAnsi="仿宋" w:eastAsia="仿宋"/>
          <w:sz w:val="32"/>
          <w:szCs w:val="32"/>
        </w:rPr>
        <w:t>搬迁改造任务完成后，由</w:t>
      </w:r>
      <w:r>
        <w:rPr>
          <w:rFonts w:hint="eastAsia" w:ascii="仿宋" w:hAnsi="仿宋" w:eastAsia="仿宋"/>
          <w:sz w:val="32"/>
          <w:szCs w:val="32"/>
        </w:rPr>
        <w:t>企业</w:t>
      </w:r>
      <w:r>
        <w:rPr>
          <w:rFonts w:ascii="仿宋" w:hAnsi="仿宋" w:eastAsia="仿宋"/>
          <w:sz w:val="32"/>
          <w:szCs w:val="32"/>
        </w:rPr>
        <w:t>提出验收申请</w:t>
      </w:r>
      <w:r>
        <w:rPr>
          <w:rFonts w:hint="eastAsia" w:ascii="仿宋" w:hAnsi="仿宋" w:eastAsia="仿宋"/>
          <w:sz w:val="32"/>
          <w:szCs w:val="32"/>
        </w:rPr>
        <w:t>报告和相关佐证资料</w:t>
      </w:r>
      <w:r>
        <w:rPr>
          <w:rFonts w:ascii="仿宋" w:hAnsi="仿宋" w:eastAsia="仿宋"/>
          <w:sz w:val="32"/>
          <w:szCs w:val="32"/>
        </w:rPr>
        <w:t>（详见附件）</w:t>
      </w:r>
      <w:r>
        <w:rPr>
          <w:rFonts w:hint="eastAsia" w:ascii="仿宋" w:hAnsi="仿宋" w:eastAsia="仿宋"/>
          <w:sz w:val="32"/>
          <w:szCs w:val="32"/>
        </w:rPr>
        <w:t>，经</w:t>
      </w:r>
      <w:r>
        <w:rPr>
          <w:rFonts w:ascii="仿宋" w:hAnsi="仿宋" w:eastAsia="仿宋"/>
          <w:sz w:val="32"/>
          <w:szCs w:val="32"/>
        </w:rPr>
        <w:t>所在地县市区</w:t>
      </w:r>
      <w:r>
        <w:rPr>
          <w:rFonts w:hint="eastAsia" w:ascii="仿宋" w:hAnsi="仿宋" w:eastAsia="仿宋"/>
          <w:sz w:val="32"/>
          <w:szCs w:val="32"/>
        </w:rPr>
        <w:t>工信、</w:t>
      </w:r>
      <w:r>
        <w:rPr>
          <w:rFonts w:hint="eastAsia" w:ascii="仿宋" w:hAnsi="仿宋" w:eastAsia="仿宋" w:cs="仿宋_GB2312"/>
          <w:snapToGrid w:val="0"/>
          <w:sz w:val="32"/>
          <w:szCs w:val="32"/>
        </w:rPr>
        <w:t>发展改革、应急管理、生态环境部</w:t>
      </w:r>
      <w:r>
        <w:rPr>
          <w:rFonts w:hint="eastAsia" w:ascii="仿宋" w:hAnsi="仿宋" w:eastAsia="仿宋"/>
          <w:sz w:val="32"/>
          <w:szCs w:val="32"/>
        </w:rPr>
        <w:t>门初审并经县市区</w:t>
      </w:r>
      <w:r>
        <w:rPr>
          <w:rFonts w:ascii="仿宋" w:hAnsi="仿宋" w:eastAsia="仿宋"/>
          <w:sz w:val="32"/>
          <w:szCs w:val="32"/>
        </w:rPr>
        <w:t>人民政府</w:t>
      </w:r>
      <w:r>
        <w:rPr>
          <w:rFonts w:hint="eastAsia" w:ascii="仿宋" w:hAnsi="仿宋" w:eastAsia="仿宋"/>
          <w:sz w:val="32"/>
          <w:szCs w:val="32"/>
        </w:rPr>
        <w:t>同意后，</w:t>
      </w:r>
      <w:r>
        <w:rPr>
          <w:rFonts w:ascii="仿宋" w:hAnsi="仿宋" w:eastAsia="仿宋"/>
          <w:sz w:val="32"/>
          <w:szCs w:val="32"/>
        </w:rPr>
        <w:t>提交</w:t>
      </w:r>
      <w:r>
        <w:rPr>
          <w:rFonts w:hint="eastAsia" w:ascii="仿宋" w:hAnsi="仿宋" w:eastAsia="仿宋"/>
          <w:sz w:val="32"/>
          <w:szCs w:val="32"/>
        </w:rPr>
        <w:t>所在地市州</w:t>
      </w:r>
      <w:r>
        <w:rPr>
          <w:rFonts w:hint="eastAsia" w:ascii="仿宋" w:hAnsi="仿宋" w:eastAsia="仿宋"/>
          <w:sz w:val="30"/>
          <w:szCs w:val="30"/>
        </w:rPr>
        <w:t>工信</w:t>
      </w:r>
      <w:r>
        <w:rPr>
          <w:rFonts w:hint="eastAsia" w:ascii="仿宋" w:hAnsi="仿宋" w:eastAsia="仿宋" w:cs="仿宋_GB2312"/>
          <w:snapToGrid w:val="0"/>
          <w:sz w:val="32"/>
          <w:szCs w:val="32"/>
        </w:rPr>
        <w:t>局、发展改革委、应急管理局、生态环境局</w:t>
      </w:r>
      <w:r>
        <w:rPr>
          <w:rFonts w:ascii="仿宋" w:hAnsi="仿宋" w:eastAsia="仿宋"/>
          <w:sz w:val="32"/>
          <w:szCs w:val="32"/>
        </w:rPr>
        <w:t>。</w:t>
      </w:r>
    </w:p>
    <w:p w14:paraId="727CBEB5">
      <w:pPr>
        <w:spacing w:line="600" w:lineRule="exact"/>
        <w:ind w:firstLine="640" w:firstLineChars="200"/>
        <w:rPr>
          <w:rFonts w:ascii="仿宋" w:hAnsi="仿宋" w:eastAsia="仿宋"/>
          <w:sz w:val="32"/>
          <w:szCs w:val="32"/>
        </w:rPr>
      </w:pPr>
      <w:r>
        <w:rPr>
          <w:rFonts w:ascii="Times New Roman" w:hAnsi="Times New Roman" w:eastAsia="仿宋_GB2312"/>
          <w:sz w:val="32"/>
          <w:szCs w:val="32"/>
        </w:rPr>
        <w:t>2、</w:t>
      </w:r>
      <w:r>
        <w:rPr>
          <w:rFonts w:ascii="楷体" w:hAnsi="楷体" w:eastAsia="楷体" w:cs="楷体"/>
          <w:sz w:val="32"/>
          <w:szCs w:val="32"/>
        </w:rPr>
        <w:t>组织验收。</w:t>
      </w:r>
      <w:r>
        <w:rPr>
          <w:rFonts w:ascii="仿宋" w:hAnsi="仿宋" w:eastAsia="仿宋"/>
          <w:sz w:val="32"/>
          <w:szCs w:val="32"/>
        </w:rPr>
        <w:t>各</w:t>
      </w:r>
      <w:r>
        <w:rPr>
          <w:rFonts w:hint="eastAsia" w:ascii="仿宋" w:hAnsi="仿宋" w:eastAsia="仿宋"/>
          <w:sz w:val="32"/>
          <w:szCs w:val="32"/>
        </w:rPr>
        <w:t>市州工信局牵头会同当地发展改革委、应急管理局、生态环境局等有关部门根据</w:t>
      </w:r>
      <w:r>
        <w:rPr>
          <w:rFonts w:ascii="仿宋" w:hAnsi="仿宋" w:eastAsia="仿宋"/>
          <w:sz w:val="32"/>
          <w:szCs w:val="32"/>
        </w:rPr>
        <w:t>职能职责</w:t>
      </w:r>
      <w:r>
        <w:rPr>
          <w:rFonts w:hint="eastAsia" w:ascii="仿宋" w:hAnsi="仿宋" w:eastAsia="仿宋"/>
          <w:sz w:val="32"/>
          <w:szCs w:val="32"/>
        </w:rPr>
        <w:t>，</w:t>
      </w:r>
      <w:r>
        <w:rPr>
          <w:rFonts w:ascii="仿宋" w:hAnsi="仿宋" w:eastAsia="仿宋"/>
          <w:sz w:val="32"/>
          <w:szCs w:val="32"/>
        </w:rPr>
        <w:t>严格按照关闭退出企业、异地迁建企业、就地改造企业的验收标准，采取调阅资料、查阅台帐、现场核查等方式，组织</w:t>
      </w:r>
      <w:r>
        <w:rPr>
          <w:rFonts w:hint="eastAsia" w:ascii="仿宋" w:hAnsi="仿宋" w:eastAsia="仿宋"/>
          <w:sz w:val="32"/>
          <w:szCs w:val="32"/>
        </w:rPr>
        <w:t>专家</w:t>
      </w:r>
      <w:r>
        <w:rPr>
          <w:rFonts w:ascii="仿宋" w:hAnsi="仿宋" w:eastAsia="仿宋"/>
          <w:sz w:val="32"/>
          <w:szCs w:val="32"/>
        </w:rPr>
        <w:t>对本辖区</w:t>
      </w:r>
      <w:r>
        <w:rPr>
          <w:rFonts w:hint="eastAsia" w:ascii="仿宋" w:hAnsi="仿宋" w:eastAsia="仿宋"/>
          <w:sz w:val="32"/>
          <w:szCs w:val="32"/>
        </w:rPr>
        <w:t>沿江化工</w:t>
      </w:r>
      <w:r>
        <w:rPr>
          <w:rFonts w:ascii="仿宋" w:hAnsi="仿宋" w:eastAsia="仿宋"/>
          <w:sz w:val="32"/>
          <w:szCs w:val="32"/>
        </w:rPr>
        <w:t>搬迁改造企业进行验收。验收不通过的，按照验收标准进行整改，直至通过验收。验收通过的，在官方网站向社会进行公示。</w:t>
      </w:r>
    </w:p>
    <w:p w14:paraId="24BF1972">
      <w:pPr>
        <w:spacing w:line="600" w:lineRule="exact"/>
        <w:ind w:firstLine="640" w:firstLineChars="200"/>
        <w:rPr>
          <w:rFonts w:ascii="仿宋" w:hAnsi="仿宋" w:eastAsia="仿宋"/>
          <w:sz w:val="32"/>
          <w:szCs w:val="32"/>
        </w:rPr>
      </w:pPr>
      <w:r>
        <w:rPr>
          <w:rFonts w:ascii="Times New Roman" w:hAnsi="Times New Roman" w:eastAsia="仿宋_GB2312"/>
          <w:sz w:val="32"/>
          <w:szCs w:val="32"/>
        </w:rPr>
        <w:t>3、</w:t>
      </w:r>
      <w:r>
        <w:rPr>
          <w:rFonts w:ascii="楷体" w:hAnsi="楷体" w:eastAsia="楷体" w:cs="楷体"/>
          <w:sz w:val="32"/>
          <w:szCs w:val="32"/>
        </w:rPr>
        <w:t>上报备案。</w:t>
      </w:r>
      <w:r>
        <w:rPr>
          <w:rFonts w:hint="eastAsia" w:ascii="仿宋" w:hAnsi="仿宋" w:eastAsia="仿宋"/>
          <w:sz w:val="32"/>
          <w:szCs w:val="32"/>
        </w:rPr>
        <w:t>通过验收并经公示无异议的企业，经所在地市州人民政府审核同意后，由市州工信局会同当地发展改革委、应急管理局、生态环境局联合行文，将已完成验收企业</w:t>
      </w:r>
      <w:r>
        <w:rPr>
          <w:rFonts w:ascii="仿宋" w:hAnsi="仿宋" w:eastAsia="仿宋"/>
          <w:sz w:val="32"/>
          <w:szCs w:val="32"/>
        </w:rPr>
        <w:t>的验收申请</w:t>
      </w:r>
      <w:r>
        <w:rPr>
          <w:rFonts w:hint="eastAsia" w:ascii="仿宋" w:hAnsi="仿宋" w:eastAsia="仿宋"/>
          <w:sz w:val="32"/>
          <w:szCs w:val="32"/>
        </w:rPr>
        <w:t>报告</w:t>
      </w:r>
      <w:r>
        <w:rPr>
          <w:rFonts w:ascii="仿宋" w:hAnsi="仿宋" w:eastAsia="仿宋"/>
          <w:sz w:val="32"/>
          <w:szCs w:val="32"/>
        </w:rPr>
        <w:t>、公示及相关佐证材料报省工信厅、</w:t>
      </w:r>
      <w:r>
        <w:rPr>
          <w:rFonts w:hint="eastAsia" w:ascii="仿宋" w:hAnsi="仿宋" w:eastAsia="仿宋"/>
          <w:sz w:val="32"/>
          <w:szCs w:val="32"/>
        </w:rPr>
        <w:t>省发展改革委、省应急管理厅、省生态环境</w:t>
      </w:r>
      <w:r>
        <w:rPr>
          <w:rFonts w:ascii="仿宋" w:hAnsi="仿宋" w:eastAsia="仿宋"/>
          <w:sz w:val="32"/>
          <w:szCs w:val="32"/>
        </w:rPr>
        <w:t>厅进行备案。</w:t>
      </w:r>
    </w:p>
    <w:p w14:paraId="5ADFDF6E">
      <w:pPr>
        <w:spacing w:line="600" w:lineRule="exact"/>
        <w:ind w:firstLine="640" w:firstLineChars="200"/>
        <w:rPr>
          <w:rFonts w:ascii="仿宋" w:hAnsi="仿宋" w:eastAsia="仿宋"/>
          <w:sz w:val="32"/>
          <w:szCs w:val="32"/>
        </w:rPr>
      </w:pPr>
      <w:r>
        <w:rPr>
          <w:rFonts w:ascii="Times New Roman" w:hAnsi="Times New Roman" w:eastAsia="仿宋_GB2312"/>
          <w:sz w:val="32"/>
          <w:szCs w:val="32"/>
        </w:rPr>
        <w:t>4、</w:t>
      </w:r>
      <w:r>
        <w:rPr>
          <w:rFonts w:hint="eastAsia" w:ascii="楷体" w:hAnsi="楷体" w:eastAsia="楷体" w:cs="楷体"/>
          <w:sz w:val="32"/>
          <w:szCs w:val="32"/>
        </w:rPr>
        <w:t>抽查和公告。</w:t>
      </w:r>
      <w:r>
        <w:rPr>
          <w:rFonts w:ascii="仿宋" w:hAnsi="仿宋" w:eastAsia="仿宋"/>
          <w:sz w:val="32"/>
          <w:szCs w:val="32"/>
        </w:rPr>
        <w:t>省工信厅、</w:t>
      </w:r>
      <w:r>
        <w:rPr>
          <w:rFonts w:hint="eastAsia" w:ascii="仿宋" w:hAnsi="仿宋" w:eastAsia="仿宋"/>
          <w:sz w:val="32"/>
          <w:szCs w:val="32"/>
        </w:rPr>
        <w:t>省发展改革委、省应急管理厅、省生态环境</w:t>
      </w:r>
      <w:r>
        <w:rPr>
          <w:rFonts w:ascii="仿宋" w:hAnsi="仿宋" w:eastAsia="仿宋"/>
          <w:sz w:val="32"/>
          <w:szCs w:val="32"/>
        </w:rPr>
        <w:t>厅对</w:t>
      </w:r>
      <w:r>
        <w:rPr>
          <w:rFonts w:hint="eastAsia" w:ascii="仿宋" w:hAnsi="仿宋" w:eastAsia="仿宋"/>
          <w:sz w:val="32"/>
          <w:szCs w:val="32"/>
        </w:rPr>
        <w:t>各</w:t>
      </w:r>
      <w:r>
        <w:rPr>
          <w:rFonts w:ascii="仿宋" w:hAnsi="仿宋" w:eastAsia="仿宋"/>
          <w:sz w:val="32"/>
          <w:szCs w:val="32"/>
        </w:rPr>
        <w:t>市州报送备案的验收材料进行抽查和现场核实，并将验收通过情况在门户网站向社会进行公告。</w:t>
      </w:r>
    </w:p>
    <w:p w14:paraId="6FC83B86">
      <w:pPr>
        <w:spacing w:line="600" w:lineRule="exact"/>
        <w:ind w:firstLine="640" w:firstLineChars="200"/>
        <w:rPr>
          <w:rFonts w:ascii="Times New Roman" w:hAnsi="Times New Roman" w:eastAsia="仿宋_GB2312"/>
          <w:bCs/>
          <w:snapToGrid w:val="0"/>
          <w:sz w:val="32"/>
          <w:szCs w:val="32"/>
        </w:rPr>
      </w:pPr>
      <w:r>
        <w:rPr>
          <w:rFonts w:ascii="Times New Roman" w:hAnsi="Times New Roman" w:eastAsia="黑体"/>
          <w:bCs/>
          <w:snapToGrid w:val="0"/>
          <w:sz w:val="32"/>
          <w:szCs w:val="32"/>
        </w:rPr>
        <w:t>五、</w:t>
      </w:r>
      <w:r>
        <w:rPr>
          <w:rFonts w:hint="eastAsia" w:ascii="Times New Roman" w:hAnsi="Times New Roman" w:eastAsia="黑体"/>
          <w:bCs/>
          <w:snapToGrid w:val="0"/>
          <w:sz w:val="32"/>
          <w:szCs w:val="32"/>
        </w:rPr>
        <w:t>验收初步</w:t>
      </w:r>
      <w:r>
        <w:rPr>
          <w:rFonts w:ascii="Times New Roman" w:hAnsi="Times New Roman" w:eastAsia="黑体"/>
          <w:bCs/>
          <w:snapToGrid w:val="0"/>
          <w:sz w:val="32"/>
          <w:szCs w:val="32"/>
        </w:rPr>
        <w:t>进度安排</w:t>
      </w:r>
    </w:p>
    <w:p w14:paraId="699989EC">
      <w:pPr>
        <w:spacing w:line="600" w:lineRule="exact"/>
        <w:ind w:firstLine="640" w:firstLineChars="200"/>
        <w:rPr>
          <w:rFonts w:ascii="Times New Roman" w:hAnsi="Times New Roman" w:eastAsia="仿宋" w:cs="Times New Roman"/>
          <w:sz w:val="32"/>
          <w:szCs w:val="32"/>
        </w:rPr>
      </w:pPr>
      <w:r>
        <w:rPr>
          <w:rFonts w:ascii="仿宋" w:hAnsi="仿宋" w:eastAsia="仿宋"/>
          <w:sz w:val="32"/>
          <w:szCs w:val="32"/>
        </w:rPr>
        <w:t>根据企业搬迁改造完成进度，请各市州</w:t>
      </w:r>
      <w:r>
        <w:rPr>
          <w:rFonts w:hint="eastAsia" w:ascii="仿宋" w:hAnsi="仿宋" w:eastAsia="仿宋"/>
          <w:sz w:val="32"/>
          <w:szCs w:val="32"/>
        </w:rPr>
        <w:t>工信局牵头会同当地发展改革委、应急管理局、生态环境局等有关部门</w:t>
      </w:r>
      <w:r>
        <w:rPr>
          <w:rFonts w:ascii="仿宋" w:hAnsi="仿宋" w:eastAsia="仿宋"/>
          <w:sz w:val="32"/>
          <w:szCs w:val="32"/>
        </w:rPr>
        <w:t>及时开展验收工</w:t>
      </w:r>
      <w:r>
        <w:rPr>
          <w:rFonts w:ascii="Times New Roman" w:hAnsi="Times New Roman" w:eastAsia="仿宋" w:cs="Times New Roman"/>
          <w:sz w:val="32"/>
          <w:szCs w:val="32"/>
        </w:rPr>
        <w:t>作，完成一家、验收一家、销号一家，避免突击抓进度影响验收质量。</w:t>
      </w:r>
    </w:p>
    <w:p w14:paraId="40E1C64B">
      <w:pPr>
        <w:numPr>
          <w:ilvl w:val="0"/>
          <w:numId w:val="1"/>
        </w:num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2021年</w:t>
      </w:r>
      <w:r>
        <w:rPr>
          <w:rFonts w:hint="eastAsia" w:ascii="Times New Roman" w:hAnsi="Times New Roman" w:eastAsia="仿宋" w:cs="Times New Roman"/>
          <w:sz w:val="32"/>
          <w:szCs w:val="32"/>
        </w:rPr>
        <w:t>6月底前，</w:t>
      </w:r>
      <w:r>
        <w:rPr>
          <w:rFonts w:ascii="Times New Roman" w:hAnsi="Times New Roman" w:eastAsia="仿宋" w:cs="Times New Roman"/>
          <w:sz w:val="32"/>
          <w:szCs w:val="32"/>
        </w:rPr>
        <w:t>各市州对落后产能和安全环保不达标的化工生产企业</w:t>
      </w:r>
      <w:r>
        <w:rPr>
          <w:rFonts w:hint="eastAsia" w:ascii="Times New Roman" w:hAnsi="Times New Roman" w:eastAsia="仿宋" w:cs="Times New Roman"/>
          <w:sz w:val="32"/>
          <w:szCs w:val="32"/>
        </w:rPr>
        <w:t>完成</w:t>
      </w:r>
      <w:r>
        <w:rPr>
          <w:rFonts w:ascii="Times New Roman" w:hAnsi="Times New Roman" w:eastAsia="仿宋" w:cs="Times New Roman"/>
          <w:sz w:val="32"/>
          <w:szCs w:val="32"/>
        </w:rPr>
        <w:t>关闭退出</w:t>
      </w:r>
      <w:r>
        <w:rPr>
          <w:rFonts w:hint="eastAsia" w:ascii="Times New Roman" w:hAnsi="Times New Roman" w:eastAsia="仿宋" w:cs="Times New Roman"/>
          <w:sz w:val="32"/>
          <w:szCs w:val="32"/>
        </w:rPr>
        <w:t>工作；</w:t>
      </w:r>
      <w:r>
        <w:rPr>
          <w:rFonts w:ascii="Times New Roman" w:hAnsi="Times New Roman" w:eastAsia="仿宋" w:cs="Times New Roman"/>
          <w:sz w:val="32"/>
          <w:szCs w:val="32"/>
        </w:rPr>
        <w:t>2021年</w:t>
      </w:r>
      <w:r>
        <w:rPr>
          <w:rFonts w:hint="eastAsia" w:ascii="Times New Roman" w:hAnsi="Times New Roman" w:eastAsia="仿宋" w:cs="Times New Roman"/>
          <w:sz w:val="32"/>
          <w:szCs w:val="32"/>
        </w:rPr>
        <w:t>7</w:t>
      </w:r>
      <w:r>
        <w:rPr>
          <w:rFonts w:ascii="Times New Roman" w:hAnsi="Times New Roman" w:eastAsia="仿宋" w:cs="Times New Roman"/>
          <w:sz w:val="32"/>
          <w:szCs w:val="32"/>
        </w:rPr>
        <w:t>月底前，按照关闭退出</w:t>
      </w:r>
      <w:r>
        <w:rPr>
          <w:rFonts w:hint="eastAsia" w:ascii="Times New Roman" w:hAnsi="Times New Roman" w:eastAsia="仿宋" w:cs="Times New Roman"/>
          <w:sz w:val="32"/>
          <w:szCs w:val="32"/>
        </w:rPr>
        <w:t>类</w:t>
      </w:r>
      <w:r>
        <w:rPr>
          <w:rFonts w:ascii="Times New Roman" w:hAnsi="Times New Roman" w:eastAsia="仿宋" w:cs="Times New Roman"/>
          <w:sz w:val="32"/>
          <w:szCs w:val="32"/>
        </w:rPr>
        <w:t>企业的验收标准完成验收</w:t>
      </w:r>
      <w:r>
        <w:rPr>
          <w:rFonts w:hint="eastAsia" w:ascii="Times New Roman" w:hAnsi="Times New Roman" w:eastAsia="仿宋" w:cs="Times New Roman"/>
          <w:sz w:val="32"/>
          <w:szCs w:val="32"/>
        </w:rPr>
        <w:t>工作</w:t>
      </w:r>
      <w:r>
        <w:rPr>
          <w:rFonts w:ascii="Times New Roman" w:hAnsi="Times New Roman" w:eastAsia="仿宋" w:cs="Times New Roman"/>
          <w:sz w:val="32"/>
          <w:szCs w:val="32"/>
        </w:rPr>
        <w:t>；2021年</w:t>
      </w:r>
      <w:r>
        <w:rPr>
          <w:rFonts w:hint="eastAsia" w:ascii="Times New Roman" w:hAnsi="Times New Roman" w:eastAsia="仿宋" w:cs="Times New Roman"/>
          <w:sz w:val="32"/>
          <w:szCs w:val="32"/>
        </w:rPr>
        <w:t>9</w:t>
      </w:r>
      <w:r>
        <w:rPr>
          <w:rFonts w:ascii="Times New Roman" w:hAnsi="Times New Roman" w:eastAsia="仿宋" w:cs="Times New Roman"/>
          <w:sz w:val="32"/>
          <w:szCs w:val="32"/>
        </w:rPr>
        <w:t>月底前，完成省级抽查和公告工作。</w:t>
      </w:r>
    </w:p>
    <w:p w14:paraId="381184FF">
      <w:pPr>
        <w:numPr>
          <w:ilvl w:val="0"/>
          <w:numId w:val="1"/>
        </w:num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2021年-2024年，各市州对</w:t>
      </w:r>
      <w:r>
        <w:rPr>
          <w:rFonts w:hint="eastAsia" w:ascii="Times New Roman" w:hAnsi="Times New Roman" w:eastAsia="仿宋" w:cs="Times New Roman"/>
          <w:sz w:val="32"/>
          <w:szCs w:val="32"/>
        </w:rPr>
        <w:t>异地迁建</w:t>
      </w:r>
      <w:r>
        <w:rPr>
          <w:rFonts w:ascii="Times New Roman" w:hAnsi="Times New Roman" w:eastAsia="仿宋" w:cs="Times New Roman"/>
          <w:sz w:val="32"/>
          <w:szCs w:val="32"/>
        </w:rPr>
        <w:t>类化工生产企业完成</w:t>
      </w:r>
      <w:r>
        <w:rPr>
          <w:rFonts w:hint="eastAsia" w:ascii="Times New Roman" w:hAnsi="Times New Roman" w:eastAsia="仿宋" w:cs="Times New Roman"/>
          <w:sz w:val="32"/>
          <w:szCs w:val="32"/>
        </w:rPr>
        <w:t>异地迁建工作</w:t>
      </w:r>
      <w:r>
        <w:rPr>
          <w:rFonts w:ascii="Times New Roman" w:hAnsi="Times New Roman" w:eastAsia="仿宋" w:cs="Times New Roman"/>
          <w:sz w:val="32"/>
          <w:szCs w:val="32"/>
        </w:rPr>
        <w:t>，</w:t>
      </w:r>
      <w:r>
        <w:rPr>
          <w:rFonts w:hint="eastAsia" w:ascii="Times New Roman" w:hAnsi="Times New Roman" w:eastAsia="仿宋" w:cs="Times New Roman"/>
          <w:sz w:val="32"/>
          <w:szCs w:val="32"/>
        </w:rPr>
        <w:t>并</w:t>
      </w:r>
      <w:r>
        <w:rPr>
          <w:rFonts w:ascii="Times New Roman" w:hAnsi="Times New Roman" w:eastAsia="仿宋" w:cs="Times New Roman"/>
          <w:sz w:val="32"/>
          <w:szCs w:val="32"/>
        </w:rPr>
        <w:t>按照</w:t>
      </w:r>
      <w:r>
        <w:rPr>
          <w:rFonts w:hint="eastAsia" w:ascii="Times New Roman" w:hAnsi="Times New Roman" w:eastAsia="仿宋" w:cs="Times New Roman"/>
          <w:sz w:val="32"/>
          <w:szCs w:val="32"/>
        </w:rPr>
        <w:t>异地迁建类</w:t>
      </w:r>
      <w:r>
        <w:rPr>
          <w:rFonts w:ascii="Times New Roman" w:hAnsi="Times New Roman" w:eastAsia="仿宋" w:cs="Times New Roman"/>
          <w:sz w:val="32"/>
          <w:szCs w:val="32"/>
        </w:rPr>
        <w:t>企业的验收标准进行验收</w:t>
      </w:r>
      <w:r>
        <w:rPr>
          <w:rFonts w:hint="eastAsia" w:ascii="Times New Roman" w:hAnsi="Times New Roman" w:eastAsia="仿宋" w:cs="Times New Roman"/>
          <w:sz w:val="32"/>
          <w:szCs w:val="32"/>
        </w:rPr>
        <w:t>。</w:t>
      </w:r>
    </w:p>
    <w:p w14:paraId="4B806209">
      <w:pPr>
        <w:numPr>
          <w:ilvl w:val="0"/>
          <w:numId w:val="1"/>
        </w:num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2022年-2024年，各市州对</w:t>
      </w:r>
      <w:r>
        <w:rPr>
          <w:rFonts w:hint="eastAsia" w:ascii="Times New Roman" w:hAnsi="Times New Roman" w:eastAsia="仿宋" w:cs="Times New Roman"/>
          <w:sz w:val="32"/>
          <w:szCs w:val="32"/>
        </w:rPr>
        <w:t>就地改造</w:t>
      </w:r>
      <w:r>
        <w:rPr>
          <w:rFonts w:ascii="Times New Roman" w:hAnsi="Times New Roman" w:eastAsia="仿宋" w:cs="Times New Roman"/>
          <w:sz w:val="32"/>
          <w:szCs w:val="32"/>
        </w:rPr>
        <w:t>类化工生产企业完成就地改造</w:t>
      </w:r>
      <w:r>
        <w:rPr>
          <w:rFonts w:hint="eastAsia" w:ascii="Times New Roman" w:hAnsi="Times New Roman" w:eastAsia="仿宋" w:cs="Times New Roman"/>
          <w:sz w:val="32"/>
          <w:szCs w:val="32"/>
        </w:rPr>
        <w:t>工作</w:t>
      </w:r>
      <w:r>
        <w:rPr>
          <w:rFonts w:ascii="Times New Roman" w:hAnsi="Times New Roman" w:eastAsia="仿宋" w:cs="Times New Roman"/>
          <w:sz w:val="32"/>
          <w:szCs w:val="32"/>
        </w:rPr>
        <w:t>，</w:t>
      </w:r>
      <w:r>
        <w:rPr>
          <w:rFonts w:hint="eastAsia" w:ascii="Times New Roman" w:hAnsi="Times New Roman" w:eastAsia="仿宋" w:cs="Times New Roman"/>
          <w:sz w:val="32"/>
          <w:szCs w:val="32"/>
        </w:rPr>
        <w:t>并</w:t>
      </w:r>
      <w:r>
        <w:rPr>
          <w:rFonts w:ascii="Times New Roman" w:hAnsi="Times New Roman" w:eastAsia="仿宋" w:cs="Times New Roman"/>
          <w:sz w:val="32"/>
          <w:szCs w:val="32"/>
        </w:rPr>
        <w:t>按照</w:t>
      </w:r>
      <w:r>
        <w:rPr>
          <w:rFonts w:hint="eastAsia" w:ascii="Times New Roman" w:hAnsi="Times New Roman" w:eastAsia="仿宋" w:cs="Times New Roman"/>
          <w:sz w:val="32"/>
          <w:szCs w:val="32"/>
        </w:rPr>
        <w:t>就地改造类</w:t>
      </w:r>
      <w:r>
        <w:rPr>
          <w:rFonts w:ascii="Times New Roman" w:hAnsi="Times New Roman" w:eastAsia="仿宋" w:cs="Times New Roman"/>
          <w:sz w:val="32"/>
          <w:szCs w:val="32"/>
        </w:rPr>
        <w:t>企业的验收标准进行验收</w:t>
      </w:r>
      <w:r>
        <w:rPr>
          <w:rFonts w:hint="eastAsia" w:ascii="Times New Roman" w:hAnsi="Times New Roman" w:eastAsia="仿宋" w:cs="Times New Roman"/>
          <w:sz w:val="32"/>
          <w:szCs w:val="32"/>
        </w:rPr>
        <w:t>。</w:t>
      </w:r>
    </w:p>
    <w:p w14:paraId="23EE412C">
      <w:pPr>
        <w:numPr>
          <w:ilvl w:val="0"/>
          <w:numId w:val="1"/>
        </w:num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2024年-2025年6月底前，各市州完成</w:t>
      </w:r>
      <w:r>
        <w:rPr>
          <w:rFonts w:hint="eastAsia" w:ascii="Times New Roman" w:hAnsi="Times New Roman" w:eastAsia="仿宋" w:cs="Times New Roman"/>
          <w:sz w:val="32"/>
          <w:szCs w:val="32"/>
        </w:rPr>
        <w:t>本辖区</w:t>
      </w:r>
      <w:r>
        <w:rPr>
          <w:rFonts w:ascii="Times New Roman" w:hAnsi="Times New Roman" w:eastAsia="仿宋" w:cs="Times New Roman"/>
          <w:sz w:val="32"/>
          <w:szCs w:val="32"/>
        </w:rPr>
        <w:t>所有沿江化工生产企业的验收、公示及上报备案工作。</w:t>
      </w:r>
    </w:p>
    <w:p w14:paraId="4B7E02F7">
      <w:pPr>
        <w:numPr>
          <w:ilvl w:val="0"/>
          <w:numId w:val="1"/>
        </w:num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2025年9月底前，省工信厅、省发展改革委、省应急管理厅、省生态环境厅完成</w:t>
      </w:r>
      <w:r>
        <w:rPr>
          <w:rFonts w:hint="eastAsia" w:ascii="Times New Roman" w:hAnsi="Times New Roman" w:eastAsia="仿宋" w:cs="Times New Roman"/>
          <w:sz w:val="32"/>
          <w:szCs w:val="32"/>
        </w:rPr>
        <w:t>全省</w:t>
      </w:r>
      <w:r>
        <w:rPr>
          <w:rFonts w:ascii="Times New Roman" w:hAnsi="Times New Roman" w:eastAsia="仿宋" w:cs="Times New Roman"/>
          <w:sz w:val="32"/>
          <w:szCs w:val="32"/>
        </w:rPr>
        <w:t>所有沿江化工生产企业</w:t>
      </w:r>
      <w:r>
        <w:rPr>
          <w:rFonts w:hint="eastAsia" w:ascii="Times New Roman" w:hAnsi="Times New Roman" w:eastAsia="仿宋" w:cs="Times New Roman"/>
          <w:sz w:val="32"/>
          <w:szCs w:val="32"/>
        </w:rPr>
        <w:t>的</w:t>
      </w:r>
      <w:r>
        <w:rPr>
          <w:rFonts w:ascii="Times New Roman" w:hAnsi="Times New Roman" w:eastAsia="仿宋" w:cs="Times New Roman"/>
          <w:sz w:val="32"/>
          <w:szCs w:val="32"/>
        </w:rPr>
        <w:t>抽查和公告工作。</w:t>
      </w:r>
    </w:p>
    <w:p w14:paraId="0829820A">
      <w:pPr>
        <w:numPr>
          <w:ilvl w:val="0"/>
          <w:numId w:val="1"/>
        </w:num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2025年10月底前，将完成情况上报省人民政府。</w:t>
      </w:r>
    </w:p>
    <w:p w14:paraId="5AF0B045">
      <w:pPr>
        <w:spacing w:line="600" w:lineRule="exact"/>
        <w:ind w:firstLine="640" w:firstLineChars="200"/>
        <w:rPr>
          <w:rFonts w:ascii="黑体" w:hAnsi="黑体" w:eastAsia="黑体" w:cs="Times New Roman"/>
          <w:sz w:val="32"/>
          <w:szCs w:val="32"/>
        </w:rPr>
      </w:pPr>
      <w:r>
        <w:rPr>
          <w:rFonts w:ascii="黑体" w:hAnsi="黑体" w:eastAsia="黑体" w:cs="Times New Roman"/>
          <w:sz w:val="32"/>
          <w:szCs w:val="32"/>
        </w:rPr>
        <w:t>六、工作要求</w:t>
      </w:r>
    </w:p>
    <w:p w14:paraId="230139C0">
      <w:pPr>
        <w:spacing w:line="600" w:lineRule="exact"/>
        <w:ind w:firstLine="640" w:firstLineChars="200"/>
        <w:rPr>
          <w:rFonts w:ascii="Times New Roman" w:hAnsi="Times New Roman" w:eastAsia="仿宋" w:cs="Times New Roman"/>
          <w:sz w:val="32"/>
          <w:szCs w:val="32"/>
        </w:rPr>
      </w:pPr>
      <w:r>
        <w:rPr>
          <w:rFonts w:ascii="Times New Roman" w:hAnsi="Times New Roman" w:eastAsia="楷体" w:cs="Times New Roman"/>
          <w:sz w:val="32"/>
          <w:szCs w:val="32"/>
        </w:rPr>
        <w:t>1、加强组织领导。</w:t>
      </w:r>
      <w:r>
        <w:rPr>
          <w:rFonts w:ascii="Times New Roman" w:hAnsi="Times New Roman" w:eastAsia="仿宋" w:cs="Times New Roman"/>
          <w:sz w:val="32"/>
          <w:szCs w:val="32"/>
        </w:rPr>
        <w:t>各市州工信局、发展改革委、应急管理局、生态环境局等有关部门要高度重视、加强领导，把沿江化工生产企业搬迁改造工作作为贯彻落实习近平生态文明思想、“守护好一江碧水”等重要指示的具体行动，按时保质保量完成搬迁改造任务。到期未完成搬迁改造的企业，由当地人民政府依法终止其危险化学品生产活动并作出关闭决定，省应急管理厅将依法注销其安全生产许可证。</w:t>
      </w:r>
    </w:p>
    <w:p w14:paraId="3D3FB858">
      <w:pPr>
        <w:spacing w:line="600" w:lineRule="exact"/>
        <w:ind w:firstLine="640" w:firstLineChars="200"/>
        <w:rPr>
          <w:rFonts w:ascii="Times New Roman" w:hAnsi="Times New Roman" w:eastAsia="仿宋" w:cs="Times New Roman"/>
          <w:sz w:val="32"/>
          <w:szCs w:val="32"/>
        </w:rPr>
      </w:pPr>
      <w:r>
        <w:rPr>
          <w:rFonts w:ascii="Times New Roman" w:hAnsi="Times New Roman" w:eastAsia="楷体" w:cs="Times New Roman"/>
          <w:sz w:val="32"/>
          <w:szCs w:val="32"/>
        </w:rPr>
        <w:t>2、确保验收质量。</w:t>
      </w:r>
      <w:r>
        <w:rPr>
          <w:rFonts w:ascii="Times New Roman" w:hAnsi="Times New Roman" w:eastAsia="仿宋" w:cs="Times New Roman"/>
          <w:sz w:val="32"/>
          <w:szCs w:val="32"/>
        </w:rPr>
        <w:t>为有效降低企业安全环境风险、确保江河湖水安全，各市州工信局牵头会同当地发展改革委、应急管理局、生态环境局等有关部门要组织专家严格对照标准</w:t>
      </w:r>
      <w:r>
        <w:rPr>
          <w:rFonts w:hint="eastAsia" w:ascii="Times New Roman" w:hAnsi="Times New Roman" w:eastAsia="仿宋" w:cs="Times New Roman"/>
          <w:sz w:val="32"/>
          <w:szCs w:val="32"/>
        </w:rPr>
        <w:t>进行</w:t>
      </w:r>
      <w:r>
        <w:rPr>
          <w:rFonts w:ascii="Times New Roman" w:hAnsi="Times New Roman" w:eastAsia="仿宋" w:cs="Times New Roman"/>
          <w:sz w:val="32"/>
          <w:szCs w:val="32"/>
        </w:rPr>
        <w:t>验收，严格进行资料审查和现场核查，对验收结论的真实性、合规性负责，确保验收质量。</w:t>
      </w:r>
    </w:p>
    <w:p w14:paraId="030D1213">
      <w:pPr>
        <w:spacing w:line="600" w:lineRule="exact"/>
        <w:ind w:firstLine="640" w:firstLineChars="200"/>
        <w:rPr>
          <w:rFonts w:ascii="Times New Roman" w:hAnsi="Times New Roman" w:eastAsia="仿宋" w:cs="Times New Roman"/>
          <w:sz w:val="32"/>
          <w:szCs w:val="32"/>
        </w:rPr>
      </w:pPr>
      <w:r>
        <w:rPr>
          <w:rFonts w:ascii="Times New Roman" w:hAnsi="Times New Roman" w:eastAsia="楷体" w:cs="Times New Roman"/>
          <w:sz w:val="32"/>
          <w:szCs w:val="32"/>
        </w:rPr>
        <w:t>3、强化责任落实。</w:t>
      </w:r>
      <w:r>
        <w:rPr>
          <w:rFonts w:ascii="Times New Roman" w:hAnsi="Times New Roman" w:eastAsia="仿宋" w:cs="Times New Roman"/>
          <w:sz w:val="32"/>
          <w:szCs w:val="32"/>
        </w:rPr>
        <w:t>省工信厅会同省发展改革委、省应急管理厅、省生态环境厅对沿江化工生产企业搬迁改造工作将定期调度、通报情况、总结推广典型经验做法，对工作扎实、成效显著的予以表扬激励，对工作不力、进度滞后的督促整改，采取约谈、通报、收回沿江化工企业搬迁改造资金等措施，提出整改要求，督促加快进度，压实工作责任。</w:t>
      </w:r>
    </w:p>
    <w:p w14:paraId="491676DD">
      <w:pPr>
        <w:spacing w:line="600" w:lineRule="exact"/>
        <w:ind w:firstLine="640"/>
        <w:jc w:val="left"/>
        <w:rPr>
          <w:rFonts w:ascii="Times New Roman" w:hAnsi="Times New Roman" w:eastAsia="仿宋" w:cs="Times New Roman"/>
          <w:sz w:val="32"/>
          <w:szCs w:val="32"/>
        </w:rPr>
      </w:pPr>
      <w:r>
        <w:rPr>
          <w:rFonts w:ascii="Times New Roman" w:hAnsi="Times New Roman" w:eastAsia="仿宋" w:cs="Times New Roman"/>
          <w:sz w:val="32"/>
          <w:szCs w:val="32"/>
        </w:rPr>
        <w:t>附件：1.企业验收应提交的资料清单</w:t>
      </w:r>
    </w:p>
    <w:p w14:paraId="3FD2F036">
      <w:pPr>
        <w:spacing w:line="600" w:lineRule="exact"/>
        <w:ind w:firstLine="1440" w:firstLineChars="450"/>
        <w:jc w:val="left"/>
        <w:rPr>
          <w:rFonts w:ascii="Times New Roman" w:hAnsi="Times New Roman" w:eastAsia="仿宋" w:cs="Times New Roman"/>
          <w:sz w:val="32"/>
          <w:szCs w:val="32"/>
        </w:rPr>
      </w:pPr>
      <w:r>
        <w:rPr>
          <w:rFonts w:ascii="Times New Roman" w:hAnsi="Times New Roman" w:eastAsia="仿宋" w:cs="Times New Roman"/>
          <w:sz w:val="32"/>
          <w:szCs w:val="32"/>
        </w:rPr>
        <w:t>2.沿江化工企业搬迁改造验收表</w:t>
      </w:r>
    </w:p>
    <w:p w14:paraId="13A1BB09">
      <w:pPr>
        <w:ind w:firstLine="640"/>
        <w:rPr>
          <w:rFonts w:ascii="Times New Roman" w:hAnsi="Times New Roman" w:eastAsia="仿宋_GB2312"/>
          <w:sz w:val="32"/>
          <w:szCs w:val="32"/>
        </w:rPr>
      </w:pPr>
      <w:r>
        <w:rPr>
          <w:rFonts w:ascii="Times New Roman" w:hAnsi="Times New Roman" w:eastAsia="仿宋_GB2312"/>
          <w:sz w:val="32"/>
          <w:szCs w:val="32"/>
        </w:rPr>
        <w:br w:type="page"/>
      </w:r>
      <w:r>
        <w:rPr>
          <w:rFonts w:ascii="Times New Roman" w:hAnsi="Times New Roman" w:eastAsia="仿宋_GB2312"/>
          <w:sz w:val="32"/>
          <w:szCs w:val="32"/>
        </w:rPr>
        <w:t>附件1</w:t>
      </w:r>
    </w:p>
    <w:p w14:paraId="36C72BE7">
      <w:pPr>
        <w:spacing w:line="600" w:lineRule="exact"/>
        <w:ind w:firstLine="800" w:firstLineChars="200"/>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企业验收应提交的资料清单</w:t>
      </w:r>
    </w:p>
    <w:p w14:paraId="6683D4AA">
      <w:pPr>
        <w:spacing w:line="600" w:lineRule="exact"/>
        <w:ind w:firstLine="640" w:firstLineChars="200"/>
        <w:rPr>
          <w:rFonts w:ascii="黑体" w:hAnsi="黑体" w:eastAsia="黑体" w:cs="黑体"/>
          <w:sz w:val="32"/>
          <w:szCs w:val="32"/>
        </w:rPr>
      </w:pPr>
    </w:p>
    <w:p w14:paraId="694FECA2">
      <w:pPr>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一</w:t>
      </w:r>
      <w:r>
        <w:rPr>
          <w:rFonts w:ascii="Times New Roman" w:hAnsi="Times New Roman" w:eastAsia="黑体"/>
          <w:sz w:val="32"/>
          <w:szCs w:val="32"/>
        </w:rPr>
        <w:t>、关闭退出企业</w:t>
      </w:r>
    </w:p>
    <w:p w14:paraId="1D0D6AFC">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ascii="Times New Roman" w:hAnsi="Times New Roman" w:eastAsia="仿宋_GB2312"/>
          <w:snapToGrid w:val="0"/>
          <w:sz w:val="32"/>
          <w:szCs w:val="32"/>
        </w:rPr>
        <w:t>企业验收申请报告；</w:t>
      </w:r>
    </w:p>
    <w:p w14:paraId="1FCE422E">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2、关闭工作总结报告；</w:t>
      </w:r>
    </w:p>
    <w:p w14:paraId="09E23B19">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w:t>
      </w:r>
      <w:r>
        <w:rPr>
          <w:rFonts w:ascii="Times New Roman" w:hAnsi="Times New Roman" w:eastAsia="仿宋_GB2312"/>
          <w:sz w:val="32"/>
          <w:szCs w:val="32"/>
        </w:rPr>
        <w:t>一企一策</w:t>
      </w:r>
      <w:r>
        <w:rPr>
          <w:rFonts w:hint="eastAsia" w:ascii="Times New Roman" w:hAnsi="Times New Roman" w:eastAsia="仿宋_GB2312"/>
          <w:sz w:val="32"/>
          <w:szCs w:val="32"/>
        </w:rPr>
        <w:t>”</w:t>
      </w:r>
      <w:r>
        <w:rPr>
          <w:rFonts w:ascii="Times New Roman" w:hAnsi="Times New Roman" w:eastAsia="仿宋_GB2312"/>
          <w:sz w:val="32"/>
          <w:szCs w:val="32"/>
        </w:rPr>
        <w:t>工作方案或工作进度计划；</w:t>
      </w:r>
    </w:p>
    <w:p w14:paraId="7619BFB0">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4、相关证照注销佐证材料</w:t>
      </w:r>
      <w:r>
        <w:rPr>
          <w:rFonts w:hint="eastAsia" w:ascii="Times New Roman" w:hAnsi="Times New Roman" w:eastAsia="仿宋_GB2312"/>
          <w:sz w:val="32"/>
          <w:szCs w:val="32"/>
        </w:rPr>
        <w:t>；</w:t>
      </w:r>
    </w:p>
    <w:p w14:paraId="3659ED4E">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5、厂区断水断电、主要生产装置拆除等情况说明及佐证材料</w:t>
      </w:r>
      <w:r>
        <w:rPr>
          <w:rFonts w:hint="eastAsia" w:ascii="Times New Roman" w:hAnsi="Times New Roman" w:eastAsia="仿宋_GB2312"/>
          <w:sz w:val="32"/>
          <w:szCs w:val="32"/>
        </w:rPr>
        <w:t>（</w:t>
      </w:r>
      <w:r>
        <w:rPr>
          <w:rFonts w:ascii="Times New Roman" w:hAnsi="Times New Roman" w:eastAsia="仿宋_GB2312"/>
          <w:sz w:val="32"/>
          <w:szCs w:val="32"/>
        </w:rPr>
        <w:t>含影像、图片资料</w:t>
      </w:r>
      <w:r>
        <w:rPr>
          <w:rFonts w:hint="eastAsia" w:ascii="Times New Roman" w:hAnsi="Times New Roman" w:eastAsia="仿宋_GB2312"/>
          <w:sz w:val="32"/>
          <w:szCs w:val="32"/>
        </w:rPr>
        <w:t>）</w:t>
      </w:r>
      <w:r>
        <w:rPr>
          <w:rFonts w:ascii="Times New Roman" w:hAnsi="Times New Roman" w:eastAsia="仿宋_GB2312"/>
          <w:sz w:val="32"/>
          <w:szCs w:val="32"/>
        </w:rPr>
        <w:t>；</w:t>
      </w:r>
    </w:p>
    <w:p w14:paraId="2A20D84D">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6、厂区库存原料和产品规范处置、场地清理等情况说明及佐证材料</w:t>
      </w:r>
      <w:r>
        <w:rPr>
          <w:rFonts w:hint="eastAsia" w:ascii="Times New Roman" w:hAnsi="Times New Roman" w:eastAsia="仿宋_GB2312"/>
          <w:sz w:val="32"/>
          <w:szCs w:val="32"/>
        </w:rPr>
        <w:t>（</w:t>
      </w:r>
      <w:r>
        <w:rPr>
          <w:rFonts w:ascii="Times New Roman" w:hAnsi="Times New Roman" w:eastAsia="仿宋_GB2312"/>
          <w:sz w:val="32"/>
          <w:szCs w:val="32"/>
        </w:rPr>
        <w:t>含影像、图片资料</w:t>
      </w:r>
      <w:r>
        <w:rPr>
          <w:rFonts w:hint="eastAsia" w:ascii="Times New Roman" w:hAnsi="Times New Roman" w:eastAsia="仿宋_GB2312"/>
          <w:sz w:val="32"/>
          <w:szCs w:val="32"/>
        </w:rPr>
        <w:t>）</w:t>
      </w:r>
      <w:r>
        <w:rPr>
          <w:rFonts w:ascii="Times New Roman" w:hAnsi="Times New Roman" w:eastAsia="仿宋_GB2312"/>
          <w:sz w:val="32"/>
          <w:szCs w:val="32"/>
        </w:rPr>
        <w:t>；</w:t>
      </w:r>
    </w:p>
    <w:p w14:paraId="42E865DE">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7、土壤污染状况调查依法按生态环境主管部门要求开展的</w:t>
      </w:r>
      <w:r>
        <w:rPr>
          <w:rFonts w:ascii="Times New Roman" w:hAnsi="Times New Roman" w:eastAsia="仿宋_GB2312"/>
          <w:sz w:val="32"/>
          <w:szCs w:val="32"/>
        </w:rPr>
        <w:t>佐证材料</w:t>
      </w:r>
      <w:r>
        <w:rPr>
          <w:rFonts w:hint="eastAsia" w:ascii="Times New Roman" w:hAnsi="Times New Roman" w:eastAsia="仿宋_GB2312"/>
          <w:sz w:val="32"/>
          <w:szCs w:val="32"/>
        </w:rPr>
        <w:t>或取得生态环境主管部门同意；</w:t>
      </w:r>
    </w:p>
    <w:p w14:paraId="071CDAD2">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8、</w:t>
      </w:r>
      <w:r>
        <w:rPr>
          <w:rFonts w:hint="eastAsia" w:ascii="仿宋_GB2312" w:hAnsi="仿宋_GB2312" w:eastAsia="仿宋_GB2312" w:cs="仿宋_GB2312"/>
          <w:sz w:val="32"/>
          <w:szCs w:val="32"/>
        </w:rPr>
        <w:t>涉及职工分流的，由当地人社部门提供职工妥善分流安置的佐证材料</w:t>
      </w:r>
      <w:r>
        <w:rPr>
          <w:rFonts w:hint="eastAsia" w:ascii="Times New Roman" w:hAnsi="Times New Roman" w:eastAsia="仿宋_GB2312"/>
          <w:sz w:val="32"/>
          <w:szCs w:val="32"/>
        </w:rPr>
        <w:t>。</w:t>
      </w:r>
    </w:p>
    <w:p w14:paraId="7EEAC92A">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二、</w:t>
      </w:r>
      <w:r>
        <w:rPr>
          <w:rFonts w:hint="eastAsia" w:ascii="Times New Roman" w:hAnsi="Times New Roman" w:eastAsia="黑体"/>
          <w:sz w:val="32"/>
          <w:szCs w:val="32"/>
        </w:rPr>
        <w:t>异地迁建</w:t>
      </w:r>
      <w:r>
        <w:rPr>
          <w:rFonts w:ascii="Times New Roman" w:hAnsi="Times New Roman" w:eastAsia="黑体"/>
          <w:sz w:val="32"/>
          <w:szCs w:val="32"/>
        </w:rPr>
        <w:t>企业</w:t>
      </w:r>
    </w:p>
    <w:p w14:paraId="2E7B5632">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ascii="Times New Roman" w:hAnsi="Times New Roman" w:eastAsia="仿宋_GB2312"/>
          <w:snapToGrid w:val="0"/>
          <w:sz w:val="32"/>
          <w:szCs w:val="32"/>
        </w:rPr>
        <w:t>企业验收申请报告；</w:t>
      </w:r>
    </w:p>
    <w:p w14:paraId="7787A98B">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搬迁</w:t>
      </w:r>
      <w:r>
        <w:rPr>
          <w:rFonts w:ascii="Times New Roman" w:hAnsi="Times New Roman" w:eastAsia="仿宋_GB2312"/>
          <w:sz w:val="32"/>
          <w:szCs w:val="32"/>
        </w:rPr>
        <w:t>工作总结报告；</w:t>
      </w:r>
    </w:p>
    <w:p w14:paraId="25D0FBD7">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w:t>
      </w:r>
      <w:r>
        <w:rPr>
          <w:rFonts w:ascii="Times New Roman" w:hAnsi="Times New Roman" w:eastAsia="仿宋_GB2312"/>
          <w:sz w:val="32"/>
          <w:szCs w:val="32"/>
        </w:rPr>
        <w:t>一企一策</w:t>
      </w:r>
      <w:r>
        <w:rPr>
          <w:rFonts w:hint="eastAsia" w:ascii="Times New Roman" w:hAnsi="Times New Roman" w:eastAsia="仿宋_GB2312"/>
          <w:sz w:val="32"/>
          <w:szCs w:val="32"/>
        </w:rPr>
        <w:t>”</w:t>
      </w:r>
      <w:r>
        <w:rPr>
          <w:rFonts w:ascii="Times New Roman" w:hAnsi="Times New Roman" w:eastAsia="仿宋_GB2312"/>
          <w:sz w:val="32"/>
          <w:szCs w:val="32"/>
        </w:rPr>
        <w:t>工作方案或工作进度计划；</w:t>
      </w:r>
    </w:p>
    <w:p w14:paraId="7151AB98">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4、原厂区断水断电、主要生产装置拆除等情况说明及佐证材料</w:t>
      </w:r>
      <w:r>
        <w:rPr>
          <w:rFonts w:hint="eastAsia" w:ascii="Times New Roman" w:hAnsi="Times New Roman" w:eastAsia="仿宋_GB2312"/>
          <w:sz w:val="32"/>
          <w:szCs w:val="32"/>
        </w:rPr>
        <w:t>（</w:t>
      </w:r>
      <w:r>
        <w:rPr>
          <w:rFonts w:ascii="Times New Roman" w:hAnsi="Times New Roman" w:eastAsia="仿宋_GB2312"/>
          <w:sz w:val="32"/>
          <w:szCs w:val="32"/>
        </w:rPr>
        <w:t>含影像、图片资料</w:t>
      </w:r>
      <w:r>
        <w:rPr>
          <w:rFonts w:hint="eastAsia" w:ascii="Times New Roman" w:hAnsi="Times New Roman" w:eastAsia="仿宋_GB2312"/>
          <w:sz w:val="32"/>
          <w:szCs w:val="32"/>
        </w:rPr>
        <w:t>）</w:t>
      </w:r>
      <w:r>
        <w:rPr>
          <w:rFonts w:ascii="Times New Roman" w:hAnsi="Times New Roman" w:eastAsia="仿宋_GB2312"/>
          <w:sz w:val="32"/>
          <w:szCs w:val="32"/>
        </w:rPr>
        <w:t>；</w:t>
      </w:r>
    </w:p>
    <w:p w14:paraId="14252908">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5、原厂区库存原料和产品规范处置、场地清理等情况说明及佐证材料</w:t>
      </w:r>
      <w:r>
        <w:rPr>
          <w:rFonts w:hint="eastAsia" w:ascii="Times New Roman" w:hAnsi="Times New Roman" w:eastAsia="仿宋_GB2312"/>
          <w:sz w:val="32"/>
          <w:szCs w:val="32"/>
        </w:rPr>
        <w:t>（</w:t>
      </w:r>
      <w:r>
        <w:rPr>
          <w:rFonts w:ascii="Times New Roman" w:hAnsi="Times New Roman" w:eastAsia="仿宋_GB2312"/>
          <w:sz w:val="32"/>
          <w:szCs w:val="32"/>
        </w:rPr>
        <w:t>含影像、图片资料</w:t>
      </w:r>
      <w:r>
        <w:rPr>
          <w:rFonts w:hint="eastAsia" w:ascii="Times New Roman" w:hAnsi="Times New Roman" w:eastAsia="仿宋_GB2312"/>
          <w:sz w:val="32"/>
          <w:szCs w:val="32"/>
        </w:rPr>
        <w:t>）</w:t>
      </w:r>
      <w:r>
        <w:rPr>
          <w:rFonts w:ascii="Times New Roman" w:hAnsi="Times New Roman" w:eastAsia="仿宋_GB2312"/>
          <w:sz w:val="32"/>
          <w:szCs w:val="32"/>
        </w:rPr>
        <w:t>；</w:t>
      </w:r>
    </w:p>
    <w:p w14:paraId="6A0DE6CB">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6、土壤污染状况调查依法按生态环境主管部门要求开展的</w:t>
      </w:r>
      <w:r>
        <w:rPr>
          <w:rFonts w:ascii="Times New Roman" w:hAnsi="Times New Roman" w:eastAsia="仿宋_GB2312"/>
          <w:sz w:val="32"/>
          <w:szCs w:val="32"/>
        </w:rPr>
        <w:t>佐证材料</w:t>
      </w:r>
      <w:r>
        <w:rPr>
          <w:rFonts w:hint="eastAsia" w:ascii="Times New Roman" w:hAnsi="Times New Roman" w:eastAsia="仿宋_GB2312"/>
          <w:sz w:val="32"/>
          <w:szCs w:val="32"/>
        </w:rPr>
        <w:t>或取得生态环境主管部门同意；</w:t>
      </w:r>
    </w:p>
    <w:p w14:paraId="1950A7C3">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7</w:t>
      </w:r>
      <w:r>
        <w:rPr>
          <w:rFonts w:ascii="Times New Roman" w:hAnsi="Times New Roman" w:eastAsia="仿宋_GB2312"/>
          <w:sz w:val="32"/>
          <w:szCs w:val="32"/>
        </w:rPr>
        <w:t>、相关证照</w:t>
      </w:r>
      <w:r>
        <w:rPr>
          <w:rFonts w:hint="eastAsia" w:ascii="仿宋_GB2312" w:hAnsi="仿宋_GB2312" w:eastAsia="仿宋_GB2312" w:cs="仿宋_GB2312"/>
          <w:sz w:val="32"/>
          <w:szCs w:val="32"/>
        </w:rPr>
        <w:t>已注销或已办理变更</w:t>
      </w:r>
      <w:r>
        <w:rPr>
          <w:rFonts w:hint="eastAsia" w:ascii="Times New Roman" w:hAnsi="Times New Roman" w:eastAsia="仿宋_GB2312"/>
          <w:sz w:val="32"/>
          <w:szCs w:val="32"/>
        </w:rPr>
        <w:t>的</w:t>
      </w:r>
      <w:r>
        <w:rPr>
          <w:rFonts w:ascii="Times New Roman" w:hAnsi="Times New Roman" w:eastAsia="仿宋_GB2312"/>
          <w:sz w:val="32"/>
          <w:szCs w:val="32"/>
        </w:rPr>
        <w:t>佐证材料</w:t>
      </w:r>
      <w:r>
        <w:rPr>
          <w:rFonts w:hint="eastAsia" w:ascii="Times New Roman" w:hAnsi="Times New Roman" w:eastAsia="仿宋_GB2312"/>
          <w:sz w:val="32"/>
          <w:szCs w:val="32"/>
        </w:rPr>
        <w:t>；</w:t>
      </w:r>
    </w:p>
    <w:p w14:paraId="5B5296D9">
      <w:pPr>
        <w:spacing w:line="60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sz w:val="32"/>
          <w:szCs w:val="32"/>
        </w:rPr>
        <w:t>8、</w:t>
      </w:r>
      <w:r>
        <w:rPr>
          <w:rFonts w:hint="eastAsia" w:ascii="仿宋_GB2312" w:hAnsi="仿宋_GB2312" w:eastAsia="仿宋_GB2312" w:cs="仿宋_GB2312"/>
          <w:sz w:val="32"/>
          <w:szCs w:val="32"/>
        </w:rPr>
        <w:t>涉及职工分流的，由当地人社部门提供职工妥善分流安置的佐证材料</w:t>
      </w:r>
      <w:r>
        <w:rPr>
          <w:rFonts w:hint="eastAsia" w:ascii="Times New Roman" w:hAnsi="Times New Roman" w:eastAsia="仿宋_GB2312"/>
          <w:sz w:val="32"/>
          <w:szCs w:val="32"/>
        </w:rPr>
        <w:t>；</w:t>
      </w:r>
    </w:p>
    <w:p w14:paraId="7F85E68E">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9</w:t>
      </w:r>
      <w:r>
        <w:rPr>
          <w:rFonts w:ascii="Times New Roman" w:hAnsi="Times New Roman" w:eastAsia="仿宋_GB2312"/>
          <w:sz w:val="32"/>
          <w:szCs w:val="32"/>
        </w:rPr>
        <w:t>、搬迁改造</w:t>
      </w:r>
      <w:r>
        <w:rPr>
          <w:rFonts w:hint="eastAsia" w:ascii="Times New Roman" w:hAnsi="Times New Roman" w:eastAsia="仿宋_GB2312"/>
          <w:sz w:val="32"/>
          <w:szCs w:val="32"/>
        </w:rPr>
        <w:t>新址建设</w:t>
      </w:r>
      <w:r>
        <w:rPr>
          <w:rFonts w:ascii="Times New Roman" w:hAnsi="Times New Roman" w:eastAsia="仿宋_GB2312"/>
          <w:sz w:val="32"/>
          <w:szCs w:val="32"/>
        </w:rPr>
        <w:t>项目推进情况的材料。</w:t>
      </w:r>
    </w:p>
    <w:p w14:paraId="3BB22B55">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三、就地改造企业</w:t>
      </w:r>
    </w:p>
    <w:p w14:paraId="03ECE0A6">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ascii="Times New Roman" w:hAnsi="Times New Roman" w:eastAsia="仿宋_GB2312"/>
          <w:snapToGrid w:val="0"/>
          <w:sz w:val="32"/>
          <w:szCs w:val="32"/>
        </w:rPr>
        <w:t>企业验收申请报告；</w:t>
      </w:r>
    </w:p>
    <w:p w14:paraId="61FE2CD9">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2、改造工作总结报告；</w:t>
      </w:r>
    </w:p>
    <w:p w14:paraId="33F8FBDB">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w:t>
      </w:r>
      <w:r>
        <w:rPr>
          <w:rFonts w:ascii="Times New Roman" w:hAnsi="Times New Roman" w:eastAsia="仿宋_GB2312"/>
          <w:sz w:val="32"/>
          <w:szCs w:val="32"/>
        </w:rPr>
        <w:t>一企一策</w:t>
      </w:r>
      <w:r>
        <w:rPr>
          <w:rFonts w:hint="eastAsia" w:ascii="Times New Roman" w:hAnsi="Times New Roman" w:eastAsia="仿宋_GB2312"/>
          <w:sz w:val="32"/>
          <w:szCs w:val="32"/>
        </w:rPr>
        <w:t>”</w:t>
      </w:r>
      <w:r>
        <w:rPr>
          <w:rFonts w:ascii="Times New Roman" w:hAnsi="Times New Roman" w:eastAsia="仿宋_GB2312"/>
          <w:sz w:val="32"/>
          <w:szCs w:val="32"/>
        </w:rPr>
        <w:t>工作方案或工作进度计划；</w:t>
      </w:r>
    </w:p>
    <w:p w14:paraId="73E86039">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4、改造完成情况</w:t>
      </w:r>
      <w:r>
        <w:rPr>
          <w:rFonts w:hint="eastAsia" w:ascii="Times New Roman" w:hAnsi="Times New Roman" w:eastAsia="仿宋_GB2312"/>
          <w:sz w:val="32"/>
          <w:szCs w:val="32"/>
        </w:rPr>
        <w:t>的</w:t>
      </w:r>
      <w:r>
        <w:rPr>
          <w:rFonts w:ascii="Times New Roman" w:hAnsi="Times New Roman" w:eastAsia="仿宋_GB2312"/>
          <w:sz w:val="32"/>
          <w:szCs w:val="32"/>
        </w:rPr>
        <w:t>佐证材料；</w:t>
      </w:r>
    </w:p>
    <w:p w14:paraId="271BAC9F">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w:t>
      </w:r>
      <w:r>
        <w:rPr>
          <w:rFonts w:hint="eastAsia" w:ascii="Times New Roman" w:hAnsi="Times New Roman" w:eastAsia="仿宋_GB2312"/>
          <w:sz w:val="32"/>
          <w:szCs w:val="32"/>
        </w:rPr>
        <w:t>安全环保达标的</w:t>
      </w:r>
      <w:r>
        <w:rPr>
          <w:rFonts w:ascii="Times New Roman" w:hAnsi="Times New Roman" w:eastAsia="仿宋_GB2312"/>
          <w:sz w:val="32"/>
          <w:szCs w:val="32"/>
        </w:rPr>
        <w:t>佐证材料</w:t>
      </w:r>
      <w:r>
        <w:rPr>
          <w:rFonts w:hint="eastAsia" w:ascii="Times New Roman" w:hAnsi="Times New Roman" w:eastAsia="仿宋_GB2312"/>
          <w:sz w:val="32"/>
          <w:szCs w:val="32"/>
        </w:rPr>
        <w:t>（有达标的验收材料或取得安全生产许可证、排污许可证）</w:t>
      </w:r>
      <w:r>
        <w:rPr>
          <w:rFonts w:ascii="Times New Roman" w:hAnsi="Times New Roman" w:eastAsia="仿宋_GB2312"/>
          <w:sz w:val="32"/>
          <w:szCs w:val="32"/>
        </w:rPr>
        <w:t>。</w:t>
      </w:r>
    </w:p>
    <w:p w14:paraId="5EE01E31">
      <w:pPr>
        <w:spacing w:line="600" w:lineRule="exact"/>
        <w:ind w:firstLine="640" w:firstLineChars="200"/>
        <w:rPr>
          <w:rFonts w:ascii="Times New Roman" w:hAnsi="Times New Roman" w:eastAsia="仿宋_GB2312"/>
          <w:sz w:val="32"/>
          <w:szCs w:val="32"/>
        </w:rPr>
      </w:pPr>
    </w:p>
    <w:p w14:paraId="29B3CE3F">
      <w:pPr>
        <w:spacing w:line="600" w:lineRule="exact"/>
        <w:ind w:firstLine="640" w:firstLineChars="200"/>
        <w:rPr>
          <w:rFonts w:ascii="Times New Roman" w:hAnsi="Times New Roman" w:eastAsia="仿宋_GB2312"/>
          <w:sz w:val="32"/>
          <w:szCs w:val="32"/>
        </w:rPr>
      </w:pPr>
    </w:p>
    <w:p w14:paraId="482FFF6D">
      <w:pPr>
        <w:spacing w:line="600" w:lineRule="exact"/>
        <w:ind w:firstLine="640" w:firstLineChars="200"/>
        <w:rPr>
          <w:rFonts w:ascii="仿宋_GB2312" w:hAnsi="仿宋_GB2312" w:eastAsia="仿宋_GB2312" w:cs="仿宋_GB2312"/>
          <w:sz w:val="32"/>
          <w:szCs w:val="32"/>
        </w:rPr>
      </w:pPr>
    </w:p>
    <w:p w14:paraId="273E2EAB">
      <w:pPr>
        <w:spacing w:line="600" w:lineRule="exact"/>
        <w:ind w:firstLine="640" w:firstLineChars="200"/>
        <w:rPr>
          <w:rFonts w:ascii="仿宋_GB2312" w:eastAsia="仿宋_GB2312"/>
          <w:sz w:val="32"/>
          <w:szCs w:val="32"/>
        </w:rPr>
      </w:pPr>
    </w:p>
    <w:p w14:paraId="747E2E96">
      <w:pPr>
        <w:spacing w:line="600" w:lineRule="exact"/>
        <w:ind w:firstLine="640" w:firstLineChars="200"/>
        <w:rPr>
          <w:rFonts w:ascii="仿宋_GB2312" w:eastAsia="仿宋_GB2312"/>
          <w:sz w:val="32"/>
          <w:szCs w:val="32"/>
        </w:rPr>
      </w:pPr>
    </w:p>
    <w:p w14:paraId="20126B02">
      <w:pPr>
        <w:spacing w:line="600" w:lineRule="exact"/>
        <w:ind w:firstLine="640" w:firstLineChars="200"/>
        <w:rPr>
          <w:rFonts w:ascii="仿宋_GB2312" w:eastAsia="仿宋_GB2312"/>
          <w:sz w:val="32"/>
          <w:szCs w:val="32"/>
        </w:rPr>
      </w:pPr>
    </w:p>
    <w:p w14:paraId="4BBAD1C5">
      <w:pPr>
        <w:spacing w:line="600" w:lineRule="exact"/>
        <w:ind w:firstLine="640"/>
        <w:rPr>
          <w:rFonts w:ascii="Times New Roman" w:hAnsi="Times New Roman" w:eastAsia="仿宋_GB2312"/>
          <w:sz w:val="32"/>
          <w:szCs w:val="32"/>
        </w:rPr>
      </w:pPr>
    </w:p>
    <w:p w14:paraId="0B34BB60">
      <w:pPr>
        <w:spacing w:line="600" w:lineRule="exact"/>
        <w:ind w:firstLine="640"/>
        <w:rPr>
          <w:rFonts w:ascii="Times New Roman" w:hAnsi="Times New Roman" w:eastAsia="仿宋_GB2312"/>
          <w:sz w:val="32"/>
          <w:szCs w:val="32"/>
        </w:rPr>
      </w:pPr>
      <w:r>
        <w:rPr>
          <w:rFonts w:hint="eastAsia" w:ascii="Times New Roman" w:hAnsi="Times New Roman" w:eastAsia="仿宋_GB2312"/>
          <w:sz w:val="32"/>
          <w:szCs w:val="32"/>
        </w:rPr>
        <w:t>附件2</w:t>
      </w:r>
    </w:p>
    <w:p w14:paraId="7ED4EBE4">
      <w:pPr>
        <w:spacing w:line="600" w:lineRule="exact"/>
        <w:ind w:firstLine="800"/>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沿江化工企业搬迁改造验收表</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1205"/>
        <w:gridCol w:w="1136"/>
        <w:gridCol w:w="1345"/>
        <w:gridCol w:w="535"/>
        <w:gridCol w:w="1948"/>
        <w:gridCol w:w="1584"/>
        <w:gridCol w:w="252"/>
      </w:tblGrid>
      <w:tr w14:paraId="2EE67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5000" w:type="pct"/>
            <w:gridSpan w:val="8"/>
            <w:noWrap w:val="0"/>
            <w:vAlign w:val="top"/>
          </w:tcPr>
          <w:p w14:paraId="413E29E1">
            <w:pPr>
              <w:spacing w:line="600" w:lineRule="exact"/>
              <w:ind w:firstLine="560"/>
              <w:jc w:val="center"/>
              <w:rPr>
                <w:rFonts w:ascii="楷体_GB2312" w:eastAsia="楷体_GB2312"/>
                <w:sz w:val="28"/>
              </w:rPr>
            </w:pPr>
            <w:r>
              <w:rPr>
                <w:rFonts w:hint="eastAsia" w:ascii="楷体_GB2312" w:eastAsia="楷体_GB2312"/>
                <w:sz w:val="28"/>
              </w:rPr>
              <w:t>企业基本情况</w:t>
            </w:r>
          </w:p>
        </w:tc>
      </w:tr>
      <w:tr w14:paraId="0F0BB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8" w:type="pct"/>
            <w:gridSpan w:val="2"/>
            <w:noWrap w:val="0"/>
            <w:vAlign w:val="top"/>
          </w:tcPr>
          <w:p w14:paraId="561B7E91">
            <w:pPr>
              <w:spacing w:line="600" w:lineRule="exact"/>
              <w:ind w:firstLine="560"/>
              <w:jc w:val="center"/>
              <w:rPr>
                <w:rFonts w:ascii="楷体_GB2312" w:eastAsia="楷体_GB2312"/>
                <w:sz w:val="28"/>
              </w:rPr>
            </w:pPr>
            <w:r>
              <w:rPr>
                <w:rFonts w:hint="eastAsia" w:ascii="楷体_GB2312" w:eastAsia="楷体_GB2312"/>
                <w:sz w:val="28"/>
              </w:rPr>
              <w:t>企业名称</w:t>
            </w:r>
          </w:p>
        </w:tc>
        <w:tc>
          <w:tcPr>
            <w:tcW w:w="1664" w:type="pct"/>
            <w:gridSpan w:val="3"/>
            <w:noWrap w:val="0"/>
            <w:vAlign w:val="top"/>
          </w:tcPr>
          <w:p w14:paraId="37CCDFA5">
            <w:pPr>
              <w:spacing w:line="600" w:lineRule="exact"/>
              <w:ind w:firstLine="560"/>
              <w:jc w:val="center"/>
              <w:rPr>
                <w:rFonts w:ascii="楷体_GB2312" w:eastAsia="楷体_GB2312"/>
                <w:sz w:val="28"/>
              </w:rPr>
            </w:pPr>
          </w:p>
        </w:tc>
        <w:tc>
          <w:tcPr>
            <w:tcW w:w="1075" w:type="pct"/>
            <w:noWrap w:val="0"/>
            <w:vAlign w:val="top"/>
          </w:tcPr>
          <w:p w14:paraId="322CF67E">
            <w:pPr>
              <w:spacing w:line="600" w:lineRule="exact"/>
              <w:ind w:firstLine="560"/>
              <w:jc w:val="center"/>
              <w:rPr>
                <w:rFonts w:ascii="楷体_GB2312" w:eastAsia="楷体_GB2312"/>
                <w:sz w:val="28"/>
              </w:rPr>
            </w:pPr>
            <w:r>
              <w:rPr>
                <w:rFonts w:hint="eastAsia" w:ascii="楷体_GB2312" w:eastAsia="楷体_GB2312"/>
                <w:sz w:val="28"/>
              </w:rPr>
              <w:t>企业地址</w:t>
            </w:r>
          </w:p>
        </w:tc>
        <w:tc>
          <w:tcPr>
            <w:tcW w:w="1013" w:type="pct"/>
            <w:gridSpan w:val="2"/>
            <w:noWrap w:val="0"/>
            <w:vAlign w:val="top"/>
          </w:tcPr>
          <w:p w14:paraId="78714017">
            <w:pPr>
              <w:spacing w:line="600" w:lineRule="exact"/>
              <w:ind w:firstLine="640"/>
              <w:jc w:val="center"/>
              <w:rPr>
                <w:rFonts w:ascii="仿宋_GB2312" w:hAnsi="仿宋" w:eastAsia="仿宋_GB2312" w:cs="仿宋"/>
              </w:rPr>
            </w:pPr>
          </w:p>
        </w:tc>
      </w:tr>
      <w:tr w14:paraId="7D0A3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8" w:type="pct"/>
            <w:gridSpan w:val="2"/>
            <w:noWrap w:val="0"/>
            <w:vAlign w:val="top"/>
          </w:tcPr>
          <w:p w14:paraId="50231B91">
            <w:pPr>
              <w:spacing w:line="300" w:lineRule="exact"/>
              <w:ind w:firstLine="560"/>
              <w:jc w:val="center"/>
              <w:rPr>
                <w:rFonts w:ascii="楷体_GB2312" w:eastAsia="楷体_GB2312"/>
                <w:sz w:val="28"/>
              </w:rPr>
            </w:pPr>
            <w:r>
              <w:rPr>
                <w:rFonts w:hint="eastAsia" w:ascii="楷体_GB2312" w:eastAsia="楷体_GB2312"/>
                <w:sz w:val="28"/>
              </w:rPr>
              <w:t>企业</w:t>
            </w:r>
            <w:r>
              <w:rPr>
                <w:rFonts w:ascii="楷体_GB2312" w:eastAsia="楷体_GB2312"/>
                <w:sz w:val="28"/>
              </w:rPr>
              <w:t>统一</w:t>
            </w:r>
            <w:r>
              <w:rPr>
                <w:rFonts w:hint="eastAsia" w:ascii="楷体_GB2312" w:eastAsia="楷体_GB2312"/>
                <w:sz w:val="28"/>
              </w:rPr>
              <w:t>社会</w:t>
            </w:r>
          </w:p>
          <w:p w14:paraId="0870D726">
            <w:pPr>
              <w:spacing w:line="300" w:lineRule="exact"/>
              <w:ind w:firstLine="560"/>
              <w:jc w:val="center"/>
              <w:rPr>
                <w:rFonts w:ascii="楷体_GB2312" w:eastAsia="楷体_GB2312"/>
                <w:sz w:val="28"/>
              </w:rPr>
            </w:pPr>
            <w:r>
              <w:rPr>
                <w:rFonts w:ascii="楷体_GB2312" w:eastAsia="楷体_GB2312"/>
                <w:sz w:val="28"/>
              </w:rPr>
              <w:t>信用</w:t>
            </w:r>
            <w:r>
              <w:rPr>
                <w:rFonts w:hint="eastAsia" w:ascii="楷体_GB2312" w:eastAsia="楷体_GB2312"/>
                <w:sz w:val="28"/>
              </w:rPr>
              <w:t>代码</w:t>
            </w:r>
          </w:p>
        </w:tc>
        <w:tc>
          <w:tcPr>
            <w:tcW w:w="1664" w:type="pct"/>
            <w:gridSpan w:val="3"/>
            <w:noWrap w:val="0"/>
            <w:vAlign w:val="top"/>
          </w:tcPr>
          <w:p w14:paraId="2B72B4C1">
            <w:pPr>
              <w:spacing w:line="600" w:lineRule="exact"/>
              <w:ind w:firstLine="560"/>
              <w:jc w:val="center"/>
              <w:rPr>
                <w:rFonts w:ascii="楷体_GB2312" w:eastAsia="楷体_GB2312"/>
                <w:sz w:val="28"/>
              </w:rPr>
            </w:pPr>
          </w:p>
        </w:tc>
        <w:tc>
          <w:tcPr>
            <w:tcW w:w="1075" w:type="pct"/>
            <w:noWrap w:val="0"/>
            <w:vAlign w:val="top"/>
          </w:tcPr>
          <w:p w14:paraId="2CB91476">
            <w:pPr>
              <w:spacing w:line="600" w:lineRule="exact"/>
              <w:ind w:firstLine="560"/>
              <w:jc w:val="center"/>
              <w:rPr>
                <w:rFonts w:ascii="楷体_GB2312" w:eastAsia="楷体_GB2312"/>
                <w:sz w:val="28"/>
              </w:rPr>
            </w:pPr>
            <w:r>
              <w:rPr>
                <w:rFonts w:hint="eastAsia" w:ascii="楷体_GB2312" w:eastAsia="楷体_GB2312"/>
                <w:sz w:val="28"/>
              </w:rPr>
              <w:t>法人</w:t>
            </w:r>
            <w:r>
              <w:rPr>
                <w:rFonts w:ascii="楷体_GB2312" w:eastAsia="楷体_GB2312"/>
                <w:sz w:val="28"/>
              </w:rPr>
              <w:t>代表</w:t>
            </w:r>
          </w:p>
        </w:tc>
        <w:tc>
          <w:tcPr>
            <w:tcW w:w="1013" w:type="pct"/>
            <w:gridSpan w:val="2"/>
            <w:noWrap w:val="0"/>
            <w:vAlign w:val="top"/>
          </w:tcPr>
          <w:p w14:paraId="6AF0881C">
            <w:pPr>
              <w:spacing w:line="600" w:lineRule="exact"/>
              <w:ind w:firstLine="640"/>
              <w:jc w:val="center"/>
              <w:rPr>
                <w:rFonts w:ascii="仿宋_GB2312" w:hAnsi="仿宋" w:eastAsia="仿宋_GB2312" w:cs="仿宋"/>
              </w:rPr>
            </w:pPr>
          </w:p>
        </w:tc>
      </w:tr>
      <w:tr w14:paraId="726D0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8" w:type="pct"/>
            <w:gridSpan w:val="2"/>
            <w:noWrap w:val="0"/>
            <w:vAlign w:val="top"/>
          </w:tcPr>
          <w:p w14:paraId="0CC9ED7F">
            <w:pPr>
              <w:spacing w:line="600" w:lineRule="exact"/>
              <w:ind w:firstLine="560"/>
              <w:jc w:val="center"/>
              <w:rPr>
                <w:rFonts w:ascii="楷体_GB2312" w:eastAsia="楷体_GB2312"/>
                <w:sz w:val="28"/>
              </w:rPr>
            </w:pPr>
            <w:r>
              <w:rPr>
                <w:rFonts w:hint="eastAsia" w:ascii="楷体_GB2312" w:eastAsia="楷体_GB2312"/>
                <w:sz w:val="28"/>
              </w:rPr>
              <w:t>联系人</w:t>
            </w:r>
          </w:p>
        </w:tc>
        <w:tc>
          <w:tcPr>
            <w:tcW w:w="1664" w:type="pct"/>
            <w:gridSpan w:val="3"/>
            <w:noWrap w:val="0"/>
            <w:vAlign w:val="top"/>
          </w:tcPr>
          <w:p w14:paraId="444E3F32">
            <w:pPr>
              <w:spacing w:line="600" w:lineRule="exact"/>
              <w:ind w:firstLine="560"/>
              <w:jc w:val="center"/>
              <w:rPr>
                <w:rFonts w:ascii="楷体_GB2312" w:eastAsia="楷体_GB2312"/>
                <w:sz w:val="28"/>
              </w:rPr>
            </w:pPr>
          </w:p>
        </w:tc>
        <w:tc>
          <w:tcPr>
            <w:tcW w:w="1075" w:type="pct"/>
            <w:noWrap w:val="0"/>
            <w:vAlign w:val="top"/>
          </w:tcPr>
          <w:p w14:paraId="035A9CBF">
            <w:pPr>
              <w:spacing w:line="600" w:lineRule="exact"/>
              <w:ind w:firstLine="560"/>
              <w:jc w:val="center"/>
              <w:rPr>
                <w:rFonts w:ascii="楷体_GB2312" w:eastAsia="楷体_GB2312"/>
                <w:sz w:val="28"/>
              </w:rPr>
            </w:pPr>
            <w:r>
              <w:rPr>
                <w:rFonts w:hint="eastAsia" w:ascii="楷体_GB2312" w:eastAsia="楷体_GB2312"/>
                <w:sz w:val="28"/>
              </w:rPr>
              <w:t>联系电话</w:t>
            </w:r>
          </w:p>
        </w:tc>
        <w:tc>
          <w:tcPr>
            <w:tcW w:w="1013" w:type="pct"/>
            <w:gridSpan w:val="2"/>
            <w:noWrap w:val="0"/>
            <w:vAlign w:val="top"/>
          </w:tcPr>
          <w:p w14:paraId="7C984A88">
            <w:pPr>
              <w:spacing w:line="600" w:lineRule="exact"/>
              <w:ind w:firstLine="640"/>
              <w:jc w:val="center"/>
              <w:rPr>
                <w:rFonts w:ascii="仿宋_GB2312" w:hAnsi="仿宋" w:eastAsia="仿宋_GB2312" w:cs="仿宋"/>
              </w:rPr>
            </w:pPr>
          </w:p>
        </w:tc>
      </w:tr>
      <w:tr w14:paraId="28794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8" w:type="pct"/>
            <w:gridSpan w:val="2"/>
            <w:noWrap w:val="0"/>
            <w:vAlign w:val="top"/>
          </w:tcPr>
          <w:p w14:paraId="690CD67C">
            <w:pPr>
              <w:spacing w:line="600" w:lineRule="exact"/>
              <w:ind w:firstLine="560"/>
              <w:jc w:val="center"/>
              <w:rPr>
                <w:rFonts w:ascii="楷体_GB2312" w:eastAsia="楷体_GB2312"/>
                <w:sz w:val="28"/>
              </w:rPr>
            </w:pPr>
            <w:r>
              <w:rPr>
                <w:rFonts w:hint="eastAsia" w:ascii="楷体_GB2312" w:eastAsia="楷体_GB2312"/>
                <w:sz w:val="28"/>
              </w:rPr>
              <w:t>验收</w:t>
            </w:r>
            <w:r>
              <w:rPr>
                <w:rFonts w:ascii="楷体_GB2312" w:eastAsia="楷体_GB2312"/>
                <w:sz w:val="28"/>
              </w:rPr>
              <w:t>时间</w:t>
            </w:r>
          </w:p>
        </w:tc>
        <w:tc>
          <w:tcPr>
            <w:tcW w:w="1664" w:type="pct"/>
            <w:gridSpan w:val="3"/>
            <w:noWrap w:val="0"/>
            <w:vAlign w:val="top"/>
          </w:tcPr>
          <w:p w14:paraId="3AC61ACC">
            <w:pPr>
              <w:spacing w:line="600" w:lineRule="exact"/>
              <w:ind w:firstLine="560"/>
              <w:jc w:val="center"/>
              <w:rPr>
                <w:rFonts w:ascii="楷体_GB2312" w:eastAsia="楷体_GB2312"/>
                <w:sz w:val="28"/>
              </w:rPr>
            </w:pPr>
          </w:p>
        </w:tc>
        <w:tc>
          <w:tcPr>
            <w:tcW w:w="1075" w:type="pct"/>
            <w:noWrap w:val="0"/>
            <w:vAlign w:val="top"/>
          </w:tcPr>
          <w:p w14:paraId="42F4283B">
            <w:pPr>
              <w:spacing w:line="600" w:lineRule="exact"/>
              <w:ind w:firstLine="560"/>
              <w:jc w:val="center"/>
              <w:rPr>
                <w:rFonts w:ascii="楷体_GB2312" w:eastAsia="楷体_GB2312"/>
                <w:sz w:val="28"/>
              </w:rPr>
            </w:pPr>
            <w:r>
              <w:rPr>
                <w:rFonts w:hint="eastAsia" w:ascii="楷体_GB2312" w:eastAsia="楷体_GB2312"/>
                <w:sz w:val="28"/>
              </w:rPr>
              <w:t>验收</w:t>
            </w:r>
            <w:r>
              <w:rPr>
                <w:rFonts w:ascii="楷体_GB2312" w:eastAsia="楷体_GB2312"/>
                <w:sz w:val="28"/>
              </w:rPr>
              <w:t>地点</w:t>
            </w:r>
          </w:p>
        </w:tc>
        <w:tc>
          <w:tcPr>
            <w:tcW w:w="1013" w:type="pct"/>
            <w:gridSpan w:val="2"/>
            <w:noWrap w:val="0"/>
            <w:vAlign w:val="top"/>
          </w:tcPr>
          <w:p w14:paraId="7B04AB4D">
            <w:pPr>
              <w:spacing w:line="600" w:lineRule="exact"/>
              <w:ind w:firstLine="640"/>
              <w:jc w:val="center"/>
              <w:rPr>
                <w:rFonts w:ascii="仿宋_GB2312" w:hAnsi="仿宋" w:eastAsia="仿宋_GB2312" w:cs="仿宋"/>
              </w:rPr>
            </w:pPr>
          </w:p>
        </w:tc>
      </w:tr>
      <w:tr w14:paraId="23558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7" w:hRule="atLeast"/>
          <w:jc w:val="center"/>
        </w:trPr>
        <w:tc>
          <w:tcPr>
            <w:tcW w:w="5000" w:type="pct"/>
            <w:gridSpan w:val="8"/>
            <w:noWrap w:val="0"/>
            <w:vAlign w:val="top"/>
          </w:tcPr>
          <w:p w14:paraId="2AA50E42">
            <w:pPr>
              <w:spacing w:line="600" w:lineRule="exact"/>
              <w:ind w:firstLine="560"/>
              <w:jc w:val="center"/>
              <w:rPr>
                <w:rFonts w:ascii="Times New Roman" w:hAnsi="Times New Roman" w:eastAsia="楷体_GB2312"/>
                <w:sz w:val="28"/>
              </w:rPr>
            </w:pPr>
            <w:r>
              <w:rPr>
                <w:rFonts w:ascii="Times New Roman" w:hAnsi="Times New Roman" w:eastAsia="楷体_GB2312"/>
                <w:sz w:val="28"/>
              </w:rPr>
              <w:t>专家验收意见</w:t>
            </w:r>
          </w:p>
          <w:p w14:paraId="5E609D56">
            <w:pPr>
              <w:spacing w:line="600" w:lineRule="exact"/>
              <w:ind w:firstLine="640"/>
              <w:jc w:val="center"/>
              <w:rPr>
                <w:rFonts w:ascii="Times New Roman" w:hAnsi="Times New Roman" w:eastAsia="仿宋_GB2312"/>
                <w:bCs/>
              </w:rPr>
            </w:pPr>
          </w:p>
          <w:p w14:paraId="70B1616A">
            <w:pPr>
              <w:spacing w:line="600" w:lineRule="exact"/>
              <w:ind w:firstLine="640"/>
              <w:jc w:val="center"/>
              <w:rPr>
                <w:rFonts w:ascii="Times New Roman" w:hAnsi="Times New Roman" w:eastAsia="仿宋_GB2312"/>
                <w:bCs/>
              </w:rPr>
            </w:pPr>
          </w:p>
          <w:p w14:paraId="0EA2897C">
            <w:pPr>
              <w:spacing w:line="600" w:lineRule="exact"/>
              <w:ind w:firstLine="640"/>
              <w:jc w:val="center"/>
              <w:rPr>
                <w:rFonts w:ascii="Times New Roman" w:hAnsi="Times New Roman" w:eastAsia="仿宋_GB2312"/>
                <w:bCs/>
              </w:rPr>
            </w:pPr>
          </w:p>
          <w:p w14:paraId="36452555">
            <w:pPr>
              <w:spacing w:line="600" w:lineRule="exact"/>
              <w:ind w:firstLine="640"/>
              <w:jc w:val="center"/>
              <w:rPr>
                <w:rFonts w:ascii="Times New Roman" w:hAnsi="Times New Roman" w:eastAsia="仿宋_GB2312"/>
                <w:bCs/>
              </w:rPr>
            </w:pPr>
          </w:p>
          <w:p w14:paraId="697792DC">
            <w:pPr>
              <w:spacing w:line="600" w:lineRule="exact"/>
              <w:ind w:firstLine="640"/>
              <w:jc w:val="center"/>
              <w:rPr>
                <w:rFonts w:ascii="Times New Roman" w:hAnsi="Times New Roman" w:eastAsia="仿宋_GB2312"/>
                <w:bCs/>
              </w:rPr>
            </w:pPr>
          </w:p>
          <w:p w14:paraId="06637142">
            <w:pPr>
              <w:spacing w:line="600" w:lineRule="exact"/>
              <w:ind w:firstLine="640"/>
              <w:jc w:val="center"/>
              <w:rPr>
                <w:rFonts w:ascii="Times New Roman" w:hAnsi="Times New Roman" w:eastAsia="仿宋_GB2312"/>
                <w:bCs/>
              </w:rPr>
            </w:pPr>
          </w:p>
          <w:p w14:paraId="27565D06">
            <w:pPr>
              <w:spacing w:line="600" w:lineRule="exact"/>
              <w:ind w:firstLine="640"/>
              <w:jc w:val="center"/>
              <w:rPr>
                <w:rFonts w:ascii="Times New Roman" w:hAnsi="Times New Roman" w:eastAsia="仿宋_GB2312"/>
                <w:bCs/>
              </w:rPr>
            </w:pPr>
          </w:p>
          <w:p w14:paraId="466DCC22">
            <w:pPr>
              <w:spacing w:line="600" w:lineRule="exact"/>
              <w:ind w:firstLine="640"/>
              <w:jc w:val="center"/>
              <w:rPr>
                <w:rFonts w:ascii="Times New Roman" w:hAnsi="Times New Roman" w:eastAsia="仿宋_GB2312"/>
                <w:bCs/>
              </w:rPr>
            </w:pPr>
          </w:p>
          <w:p w14:paraId="5CDC8F40">
            <w:pPr>
              <w:spacing w:line="600" w:lineRule="exact"/>
              <w:ind w:firstLine="640"/>
              <w:jc w:val="center"/>
              <w:rPr>
                <w:rFonts w:ascii="Times New Roman" w:hAnsi="Times New Roman" w:eastAsia="仿宋_GB2312"/>
                <w:bCs/>
              </w:rPr>
            </w:pPr>
          </w:p>
          <w:p w14:paraId="0F2F7AD9">
            <w:pPr>
              <w:spacing w:line="600" w:lineRule="exact"/>
              <w:ind w:firstLine="640"/>
              <w:jc w:val="center"/>
              <w:rPr>
                <w:rFonts w:ascii="Times New Roman" w:hAnsi="Times New Roman" w:eastAsia="仿宋_GB2312"/>
                <w:bCs/>
              </w:rPr>
            </w:pPr>
          </w:p>
          <w:p w14:paraId="59016556">
            <w:pPr>
              <w:spacing w:line="600" w:lineRule="exact"/>
              <w:ind w:firstLine="560"/>
              <w:jc w:val="center"/>
              <w:rPr>
                <w:rFonts w:ascii="Times New Roman" w:hAnsi="Times New Roman" w:eastAsia="仿宋_GB2312"/>
                <w:sz w:val="28"/>
              </w:rPr>
            </w:pPr>
            <w:r>
              <w:rPr>
                <w:rFonts w:ascii="Times New Roman" w:hAnsi="Times New Roman" w:eastAsia="楷体_GB2312"/>
                <w:sz w:val="28"/>
              </w:rPr>
              <w:t xml:space="preserve">                             专家组组长</w:t>
            </w:r>
            <w:r>
              <w:rPr>
                <w:rFonts w:ascii="Times New Roman" w:hAnsi="Times New Roman" w:eastAsia="仿宋_GB2312"/>
                <w:sz w:val="28"/>
              </w:rPr>
              <w:t xml:space="preserve">                                      </w:t>
            </w:r>
          </w:p>
          <w:p w14:paraId="75A8371C">
            <w:pPr>
              <w:spacing w:line="600" w:lineRule="exact"/>
              <w:ind w:firstLine="560"/>
              <w:rPr>
                <w:rFonts w:ascii="Times New Roman" w:hAnsi="Times New Roman" w:eastAsia="仿宋_GB2312"/>
              </w:rPr>
            </w:pPr>
            <w:r>
              <w:rPr>
                <w:rFonts w:ascii="Times New Roman" w:hAnsi="Times New Roman" w:eastAsia="仿宋_GB2312"/>
                <w:sz w:val="28"/>
              </w:rPr>
              <w:t xml:space="preserve">                                          年    月    日</w:t>
            </w:r>
          </w:p>
        </w:tc>
      </w:tr>
      <w:tr w14:paraId="3075B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9" w:type="pct"/>
          <w:jc w:val="center"/>
        </w:trPr>
        <w:tc>
          <w:tcPr>
            <w:tcW w:w="583" w:type="pct"/>
            <w:vMerge w:val="restart"/>
            <w:noWrap w:val="0"/>
            <w:vAlign w:val="center"/>
          </w:tcPr>
          <w:p w14:paraId="1BFBD9BE">
            <w:pPr>
              <w:spacing w:line="600" w:lineRule="exact"/>
              <w:ind w:firstLine="560"/>
              <w:jc w:val="center"/>
              <w:rPr>
                <w:rFonts w:ascii="楷体_GB2312" w:eastAsia="楷体_GB2312"/>
                <w:sz w:val="28"/>
              </w:rPr>
            </w:pPr>
            <w:r>
              <w:rPr>
                <w:rFonts w:hint="eastAsia" w:ascii="楷体_GB2312" w:eastAsia="楷体_GB2312"/>
                <w:sz w:val="28"/>
              </w:rPr>
              <w:t>专家组</w:t>
            </w:r>
          </w:p>
          <w:p w14:paraId="79B218D7">
            <w:pPr>
              <w:spacing w:line="600" w:lineRule="exact"/>
              <w:ind w:firstLine="560"/>
              <w:jc w:val="center"/>
              <w:rPr>
                <w:rFonts w:ascii="仿宋_GB2312" w:eastAsia="仿宋_GB2312"/>
                <w:sz w:val="28"/>
              </w:rPr>
            </w:pPr>
            <w:r>
              <w:rPr>
                <w:rFonts w:hint="eastAsia" w:ascii="楷体_GB2312" w:eastAsia="楷体_GB2312"/>
                <w:sz w:val="28"/>
              </w:rPr>
              <w:t>名单</w:t>
            </w:r>
          </w:p>
        </w:tc>
        <w:tc>
          <w:tcPr>
            <w:tcW w:w="1292" w:type="pct"/>
            <w:gridSpan w:val="2"/>
            <w:noWrap w:val="0"/>
            <w:vAlign w:val="top"/>
          </w:tcPr>
          <w:p w14:paraId="0ACA1977">
            <w:pPr>
              <w:spacing w:line="600" w:lineRule="exact"/>
              <w:ind w:firstLine="560"/>
              <w:jc w:val="center"/>
              <w:rPr>
                <w:rFonts w:ascii="仿宋_GB2312" w:eastAsia="仿宋_GB2312"/>
                <w:sz w:val="28"/>
              </w:rPr>
            </w:pPr>
            <w:r>
              <w:rPr>
                <w:rFonts w:hint="eastAsia" w:ascii="仿宋_GB2312" w:eastAsia="仿宋_GB2312"/>
                <w:sz w:val="28"/>
              </w:rPr>
              <w:t>单位</w:t>
            </w:r>
          </w:p>
        </w:tc>
        <w:tc>
          <w:tcPr>
            <w:tcW w:w="742" w:type="pct"/>
            <w:noWrap w:val="0"/>
            <w:vAlign w:val="top"/>
          </w:tcPr>
          <w:p w14:paraId="00D08FCE">
            <w:pPr>
              <w:spacing w:line="600" w:lineRule="exact"/>
              <w:ind w:firstLine="560"/>
              <w:jc w:val="center"/>
              <w:rPr>
                <w:rFonts w:ascii="仿宋_GB2312" w:eastAsia="仿宋_GB2312"/>
                <w:sz w:val="28"/>
              </w:rPr>
            </w:pPr>
            <w:r>
              <w:rPr>
                <w:rFonts w:hint="eastAsia" w:ascii="仿宋_GB2312" w:eastAsia="仿宋_GB2312"/>
                <w:sz w:val="28"/>
              </w:rPr>
              <w:t>姓名</w:t>
            </w:r>
          </w:p>
        </w:tc>
        <w:tc>
          <w:tcPr>
            <w:tcW w:w="1370" w:type="pct"/>
            <w:gridSpan w:val="2"/>
            <w:noWrap w:val="0"/>
            <w:vAlign w:val="top"/>
          </w:tcPr>
          <w:p w14:paraId="19D05A52">
            <w:pPr>
              <w:spacing w:line="600" w:lineRule="exact"/>
              <w:ind w:firstLine="560"/>
              <w:jc w:val="center"/>
              <w:rPr>
                <w:rFonts w:ascii="仿宋_GB2312" w:eastAsia="仿宋_GB2312"/>
                <w:sz w:val="28"/>
              </w:rPr>
            </w:pPr>
            <w:r>
              <w:rPr>
                <w:rFonts w:hint="eastAsia" w:ascii="仿宋_GB2312" w:eastAsia="仿宋_GB2312"/>
                <w:sz w:val="28"/>
              </w:rPr>
              <w:t>职务/职称</w:t>
            </w:r>
          </w:p>
        </w:tc>
        <w:tc>
          <w:tcPr>
            <w:tcW w:w="874" w:type="pct"/>
            <w:noWrap w:val="0"/>
            <w:vAlign w:val="top"/>
          </w:tcPr>
          <w:p w14:paraId="40BA272F">
            <w:pPr>
              <w:spacing w:line="600" w:lineRule="exact"/>
              <w:ind w:firstLine="560"/>
              <w:jc w:val="center"/>
              <w:rPr>
                <w:rFonts w:ascii="仿宋_GB2312" w:eastAsia="仿宋_GB2312"/>
                <w:sz w:val="28"/>
              </w:rPr>
            </w:pPr>
            <w:r>
              <w:rPr>
                <w:rFonts w:hint="eastAsia" w:ascii="仿宋_GB2312" w:eastAsia="仿宋_GB2312"/>
                <w:sz w:val="28"/>
              </w:rPr>
              <w:t>签字</w:t>
            </w:r>
          </w:p>
        </w:tc>
      </w:tr>
      <w:tr w14:paraId="359C7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9" w:type="pct"/>
          <w:jc w:val="center"/>
        </w:trPr>
        <w:tc>
          <w:tcPr>
            <w:tcW w:w="583" w:type="pct"/>
            <w:vMerge w:val="continue"/>
            <w:noWrap w:val="0"/>
            <w:vAlign w:val="top"/>
          </w:tcPr>
          <w:p w14:paraId="0805BCD6">
            <w:pPr>
              <w:spacing w:line="600" w:lineRule="exact"/>
              <w:ind w:firstLine="560"/>
              <w:rPr>
                <w:rFonts w:ascii="楷体_GB2312" w:eastAsia="楷体_GB2312"/>
                <w:sz w:val="28"/>
              </w:rPr>
            </w:pPr>
          </w:p>
        </w:tc>
        <w:tc>
          <w:tcPr>
            <w:tcW w:w="1292" w:type="pct"/>
            <w:gridSpan w:val="2"/>
            <w:noWrap w:val="0"/>
            <w:vAlign w:val="center"/>
          </w:tcPr>
          <w:p w14:paraId="29740D37">
            <w:pPr>
              <w:spacing w:line="600" w:lineRule="exact"/>
              <w:ind w:firstLine="560"/>
              <w:jc w:val="center"/>
              <w:rPr>
                <w:rFonts w:ascii="仿宋_GB2312" w:eastAsia="仿宋_GB2312"/>
                <w:sz w:val="28"/>
              </w:rPr>
            </w:pPr>
          </w:p>
        </w:tc>
        <w:tc>
          <w:tcPr>
            <w:tcW w:w="742" w:type="pct"/>
            <w:noWrap w:val="0"/>
            <w:vAlign w:val="center"/>
          </w:tcPr>
          <w:p w14:paraId="7502D79F">
            <w:pPr>
              <w:spacing w:line="600" w:lineRule="exact"/>
              <w:ind w:firstLine="560"/>
              <w:jc w:val="center"/>
              <w:rPr>
                <w:rFonts w:ascii="仿宋_GB2312" w:eastAsia="仿宋_GB2312"/>
                <w:sz w:val="28"/>
              </w:rPr>
            </w:pPr>
          </w:p>
        </w:tc>
        <w:tc>
          <w:tcPr>
            <w:tcW w:w="1370" w:type="pct"/>
            <w:gridSpan w:val="2"/>
            <w:noWrap w:val="0"/>
            <w:vAlign w:val="center"/>
          </w:tcPr>
          <w:p w14:paraId="6F3D7A4C">
            <w:pPr>
              <w:spacing w:line="600" w:lineRule="exact"/>
              <w:ind w:firstLine="560"/>
              <w:jc w:val="center"/>
              <w:rPr>
                <w:rFonts w:ascii="仿宋_GB2312" w:eastAsia="仿宋_GB2312"/>
                <w:sz w:val="28"/>
              </w:rPr>
            </w:pPr>
          </w:p>
        </w:tc>
        <w:tc>
          <w:tcPr>
            <w:tcW w:w="874" w:type="pct"/>
            <w:noWrap w:val="0"/>
            <w:vAlign w:val="center"/>
          </w:tcPr>
          <w:p w14:paraId="2EC8E745">
            <w:pPr>
              <w:spacing w:line="600" w:lineRule="exact"/>
              <w:ind w:firstLine="560"/>
              <w:jc w:val="center"/>
              <w:rPr>
                <w:rFonts w:ascii="仿宋_GB2312" w:eastAsia="仿宋_GB2312"/>
                <w:sz w:val="28"/>
              </w:rPr>
            </w:pPr>
          </w:p>
        </w:tc>
      </w:tr>
      <w:tr w14:paraId="28A49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9" w:type="pct"/>
          <w:jc w:val="center"/>
        </w:trPr>
        <w:tc>
          <w:tcPr>
            <w:tcW w:w="583" w:type="pct"/>
            <w:vMerge w:val="continue"/>
            <w:noWrap w:val="0"/>
            <w:vAlign w:val="top"/>
          </w:tcPr>
          <w:p w14:paraId="7CD16D26">
            <w:pPr>
              <w:spacing w:line="600" w:lineRule="exact"/>
              <w:ind w:firstLine="560"/>
              <w:rPr>
                <w:rFonts w:ascii="楷体_GB2312" w:eastAsia="楷体_GB2312"/>
                <w:sz w:val="28"/>
              </w:rPr>
            </w:pPr>
          </w:p>
        </w:tc>
        <w:tc>
          <w:tcPr>
            <w:tcW w:w="1292" w:type="pct"/>
            <w:gridSpan w:val="2"/>
            <w:noWrap w:val="0"/>
            <w:vAlign w:val="center"/>
          </w:tcPr>
          <w:p w14:paraId="35D55A96">
            <w:pPr>
              <w:spacing w:line="600" w:lineRule="exact"/>
              <w:ind w:firstLine="560"/>
              <w:jc w:val="center"/>
              <w:rPr>
                <w:rFonts w:ascii="仿宋_GB2312" w:eastAsia="仿宋_GB2312"/>
                <w:sz w:val="28"/>
              </w:rPr>
            </w:pPr>
          </w:p>
        </w:tc>
        <w:tc>
          <w:tcPr>
            <w:tcW w:w="742" w:type="pct"/>
            <w:noWrap w:val="0"/>
            <w:vAlign w:val="center"/>
          </w:tcPr>
          <w:p w14:paraId="64BC3652">
            <w:pPr>
              <w:spacing w:line="600" w:lineRule="exact"/>
              <w:ind w:firstLine="560"/>
              <w:jc w:val="center"/>
              <w:rPr>
                <w:rFonts w:ascii="仿宋_GB2312" w:eastAsia="仿宋_GB2312"/>
                <w:sz w:val="28"/>
              </w:rPr>
            </w:pPr>
          </w:p>
        </w:tc>
        <w:tc>
          <w:tcPr>
            <w:tcW w:w="1370" w:type="pct"/>
            <w:gridSpan w:val="2"/>
            <w:noWrap w:val="0"/>
            <w:vAlign w:val="center"/>
          </w:tcPr>
          <w:p w14:paraId="4088C209">
            <w:pPr>
              <w:spacing w:line="600" w:lineRule="exact"/>
              <w:ind w:firstLine="560"/>
              <w:jc w:val="center"/>
              <w:rPr>
                <w:rFonts w:ascii="仿宋_GB2312" w:eastAsia="仿宋_GB2312"/>
                <w:sz w:val="28"/>
              </w:rPr>
            </w:pPr>
          </w:p>
        </w:tc>
        <w:tc>
          <w:tcPr>
            <w:tcW w:w="874" w:type="pct"/>
            <w:noWrap w:val="0"/>
            <w:vAlign w:val="center"/>
          </w:tcPr>
          <w:p w14:paraId="42AE601C">
            <w:pPr>
              <w:spacing w:line="600" w:lineRule="exact"/>
              <w:ind w:firstLine="560"/>
              <w:jc w:val="center"/>
              <w:rPr>
                <w:rFonts w:ascii="仿宋_GB2312" w:eastAsia="仿宋_GB2312"/>
                <w:sz w:val="28"/>
              </w:rPr>
            </w:pPr>
          </w:p>
        </w:tc>
      </w:tr>
      <w:tr w14:paraId="09822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9" w:type="pct"/>
          <w:jc w:val="center"/>
        </w:trPr>
        <w:tc>
          <w:tcPr>
            <w:tcW w:w="583" w:type="pct"/>
            <w:vMerge w:val="continue"/>
            <w:noWrap w:val="0"/>
            <w:vAlign w:val="top"/>
          </w:tcPr>
          <w:p w14:paraId="39668078">
            <w:pPr>
              <w:spacing w:line="600" w:lineRule="exact"/>
              <w:ind w:firstLine="560"/>
              <w:rPr>
                <w:rFonts w:ascii="楷体_GB2312" w:eastAsia="楷体_GB2312"/>
                <w:sz w:val="28"/>
              </w:rPr>
            </w:pPr>
          </w:p>
        </w:tc>
        <w:tc>
          <w:tcPr>
            <w:tcW w:w="1292" w:type="pct"/>
            <w:gridSpan w:val="2"/>
            <w:noWrap w:val="0"/>
            <w:vAlign w:val="center"/>
          </w:tcPr>
          <w:p w14:paraId="04E3B2AD">
            <w:pPr>
              <w:spacing w:line="600" w:lineRule="exact"/>
              <w:ind w:firstLine="560"/>
              <w:jc w:val="center"/>
              <w:rPr>
                <w:rFonts w:ascii="仿宋_GB2312" w:eastAsia="仿宋_GB2312"/>
                <w:sz w:val="28"/>
              </w:rPr>
            </w:pPr>
          </w:p>
        </w:tc>
        <w:tc>
          <w:tcPr>
            <w:tcW w:w="742" w:type="pct"/>
            <w:noWrap w:val="0"/>
            <w:vAlign w:val="center"/>
          </w:tcPr>
          <w:p w14:paraId="1BBE49D5">
            <w:pPr>
              <w:spacing w:line="600" w:lineRule="exact"/>
              <w:ind w:firstLine="560"/>
              <w:jc w:val="center"/>
              <w:rPr>
                <w:rFonts w:ascii="仿宋_GB2312" w:eastAsia="仿宋_GB2312"/>
                <w:sz w:val="28"/>
              </w:rPr>
            </w:pPr>
          </w:p>
        </w:tc>
        <w:tc>
          <w:tcPr>
            <w:tcW w:w="1370" w:type="pct"/>
            <w:gridSpan w:val="2"/>
            <w:noWrap w:val="0"/>
            <w:vAlign w:val="center"/>
          </w:tcPr>
          <w:p w14:paraId="6EA2ECFE">
            <w:pPr>
              <w:spacing w:line="600" w:lineRule="exact"/>
              <w:ind w:firstLine="560"/>
              <w:jc w:val="center"/>
              <w:rPr>
                <w:rFonts w:ascii="仿宋_GB2312" w:eastAsia="仿宋_GB2312"/>
                <w:sz w:val="28"/>
              </w:rPr>
            </w:pPr>
          </w:p>
        </w:tc>
        <w:tc>
          <w:tcPr>
            <w:tcW w:w="874" w:type="pct"/>
            <w:noWrap w:val="0"/>
            <w:vAlign w:val="center"/>
          </w:tcPr>
          <w:p w14:paraId="17F94762">
            <w:pPr>
              <w:spacing w:line="600" w:lineRule="exact"/>
              <w:ind w:firstLine="560"/>
              <w:jc w:val="center"/>
              <w:rPr>
                <w:rFonts w:ascii="仿宋_GB2312" w:eastAsia="仿宋_GB2312"/>
                <w:sz w:val="28"/>
              </w:rPr>
            </w:pPr>
          </w:p>
        </w:tc>
      </w:tr>
      <w:tr w14:paraId="3B904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9" w:type="pct"/>
          <w:jc w:val="center"/>
        </w:trPr>
        <w:tc>
          <w:tcPr>
            <w:tcW w:w="583" w:type="pct"/>
            <w:vMerge w:val="continue"/>
            <w:noWrap w:val="0"/>
            <w:vAlign w:val="top"/>
          </w:tcPr>
          <w:p w14:paraId="01AACB3E">
            <w:pPr>
              <w:spacing w:line="600" w:lineRule="exact"/>
              <w:ind w:firstLine="560"/>
              <w:rPr>
                <w:rFonts w:ascii="楷体_GB2312" w:eastAsia="楷体_GB2312"/>
                <w:sz w:val="28"/>
              </w:rPr>
            </w:pPr>
          </w:p>
        </w:tc>
        <w:tc>
          <w:tcPr>
            <w:tcW w:w="1292" w:type="pct"/>
            <w:gridSpan w:val="2"/>
            <w:noWrap w:val="0"/>
            <w:vAlign w:val="center"/>
          </w:tcPr>
          <w:p w14:paraId="2C167CD6">
            <w:pPr>
              <w:spacing w:line="600" w:lineRule="exact"/>
              <w:ind w:firstLine="560"/>
              <w:jc w:val="center"/>
              <w:rPr>
                <w:rFonts w:ascii="仿宋_GB2312" w:eastAsia="仿宋_GB2312"/>
                <w:sz w:val="28"/>
              </w:rPr>
            </w:pPr>
          </w:p>
        </w:tc>
        <w:tc>
          <w:tcPr>
            <w:tcW w:w="742" w:type="pct"/>
            <w:noWrap w:val="0"/>
            <w:vAlign w:val="center"/>
          </w:tcPr>
          <w:p w14:paraId="31922F0D">
            <w:pPr>
              <w:spacing w:line="600" w:lineRule="exact"/>
              <w:ind w:firstLine="560"/>
              <w:jc w:val="center"/>
              <w:rPr>
                <w:rFonts w:ascii="仿宋_GB2312" w:eastAsia="仿宋_GB2312"/>
                <w:sz w:val="28"/>
              </w:rPr>
            </w:pPr>
          </w:p>
        </w:tc>
        <w:tc>
          <w:tcPr>
            <w:tcW w:w="1370" w:type="pct"/>
            <w:gridSpan w:val="2"/>
            <w:noWrap w:val="0"/>
            <w:vAlign w:val="center"/>
          </w:tcPr>
          <w:p w14:paraId="72DBF923">
            <w:pPr>
              <w:spacing w:line="600" w:lineRule="exact"/>
              <w:ind w:firstLine="560"/>
              <w:jc w:val="center"/>
              <w:rPr>
                <w:rFonts w:ascii="仿宋_GB2312" w:eastAsia="仿宋_GB2312"/>
                <w:sz w:val="28"/>
              </w:rPr>
            </w:pPr>
          </w:p>
        </w:tc>
        <w:tc>
          <w:tcPr>
            <w:tcW w:w="874" w:type="pct"/>
            <w:noWrap w:val="0"/>
            <w:vAlign w:val="center"/>
          </w:tcPr>
          <w:p w14:paraId="5005A318">
            <w:pPr>
              <w:spacing w:line="600" w:lineRule="exact"/>
              <w:ind w:firstLine="560"/>
              <w:jc w:val="center"/>
              <w:rPr>
                <w:rFonts w:ascii="仿宋_GB2312" w:eastAsia="仿宋_GB2312"/>
                <w:sz w:val="28"/>
              </w:rPr>
            </w:pPr>
          </w:p>
        </w:tc>
      </w:tr>
      <w:tr w14:paraId="17E8C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9" w:type="pct"/>
          <w:jc w:val="center"/>
        </w:trPr>
        <w:tc>
          <w:tcPr>
            <w:tcW w:w="583" w:type="pct"/>
            <w:vMerge w:val="continue"/>
            <w:noWrap w:val="0"/>
            <w:vAlign w:val="top"/>
          </w:tcPr>
          <w:p w14:paraId="34509575">
            <w:pPr>
              <w:spacing w:line="600" w:lineRule="exact"/>
              <w:ind w:firstLine="560"/>
              <w:rPr>
                <w:rFonts w:ascii="楷体_GB2312" w:eastAsia="楷体_GB2312"/>
                <w:sz w:val="28"/>
              </w:rPr>
            </w:pPr>
          </w:p>
        </w:tc>
        <w:tc>
          <w:tcPr>
            <w:tcW w:w="1292" w:type="pct"/>
            <w:gridSpan w:val="2"/>
            <w:noWrap w:val="0"/>
            <w:vAlign w:val="center"/>
          </w:tcPr>
          <w:p w14:paraId="48DB239A">
            <w:pPr>
              <w:spacing w:line="600" w:lineRule="exact"/>
              <w:ind w:firstLine="560"/>
              <w:jc w:val="center"/>
              <w:rPr>
                <w:rFonts w:ascii="仿宋_GB2312" w:eastAsia="仿宋_GB2312"/>
                <w:sz w:val="28"/>
              </w:rPr>
            </w:pPr>
          </w:p>
        </w:tc>
        <w:tc>
          <w:tcPr>
            <w:tcW w:w="742" w:type="pct"/>
            <w:noWrap w:val="0"/>
            <w:vAlign w:val="center"/>
          </w:tcPr>
          <w:p w14:paraId="7A890FD8">
            <w:pPr>
              <w:spacing w:line="600" w:lineRule="exact"/>
              <w:ind w:firstLine="560"/>
              <w:jc w:val="center"/>
              <w:rPr>
                <w:rFonts w:ascii="仿宋_GB2312" w:eastAsia="仿宋_GB2312"/>
                <w:sz w:val="28"/>
              </w:rPr>
            </w:pPr>
          </w:p>
        </w:tc>
        <w:tc>
          <w:tcPr>
            <w:tcW w:w="1370" w:type="pct"/>
            <w:gridSpan w:val="2"/>
            <w:noWrap w:val="0"/>
            <w:vAlign w:val="center"/>
          </w:tcPr>
          <w:p w14:paraId="51D5666B">
            <w:pPr>
              <w:spacing w:line="600" w:lineRule="exact"/>
              <w:ind w:firstLine="560"/>
              <w:jc w:val="center"/>
              <w:rPr>
                <w:rFonts w:ascii="仿宋_GB2312" w:eastAsia="仿宋_GB2312"/>
                <w:sz w:val="28"/>
              </w:rPr>
            </w:pPr>
          </w:p>
        </w:tc>
        <w:tc>
          <w:tcPr>
            <w:tcW w:w="874" w:type="pct"/>
            <w:noWrap w:val="0"/>
            <w:vAlign w:val="center"/>
          </w:tcPr>
          <w:p w14:paraId="1B1740DF">
            <w:pPr>
              <w:spacing w:line="600" w:lineRule="exact"/>
              <w:ind w:firstLine="560"/>
              <w:jc w:val="center"/>
              <w:rPr>
                <w:rFonts w:ascii="仿宋_GB2312" w:eastAsia="仿宋_GB2312"/>
                <w:sz w:val="28"/>
              </w:rPr>
            </w:pPr>
          </w:p>
        </w:tc>
      </w:tr>
      <w:tr w14:paraId="55272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9" w:type="pct"/>
          <w:jc w:val="center"/>
        </w:trPr>
        <w:tc>
          <w:tcPr>
            <w:tcW w:w="583" w:type="pct"/>
            <w:vMerge w:val="continue"/>
            <w:noWrap w:val="0"/>
            <w:vAlign w:val="top"/>
          </w:tcPr>
          <w:p w14:paraId="2DC857E8">
            <w:pPr>
              <w:spacing w:line="600" w:lineRule="exact"/>
              <w:ind w:firstLine="560"/>
              <w:rPr>
                <w:rFonts w:ascii="楷体_GB2312" w:eastAsia="楷体_GB2312"/>
                <w:sz w:val="28"/>
              </w:rPr>
            </w:pPr>
          </w:p>
        </w:tc>
        <w:tc>
          <w:tcPr>
            <w:tcW w:w="1292" w:type="pct"/>
            <w:gridSpan w:val="2"/>
            <w:noWrap w:val="0"/>
            <w:vAlign w:val="center"/>
          </w:tcPr>
          <w:p w14:paraId="0D498BF7">
            <w:pPr>
              <w:spacing w:line="600" w:lineRule="exact"/>
              <w:ind w:firstLine="560"/>
              <w:jc w:val="center"/>
              <w:rPr>
                <w:rFonts w:ascii="仿宋_GB2312" w:eastAsia="仿宋_GB2312"/>
                <w:i/>
                <w:color w:val="FF0000"/>
                <w:sz w:val="28"/>
              </w:rPr>
            </w:pPr>
          </w:p>
        </w:tc>
        <w:tc>
          <w:tcPr>
            <w:tcW w:w="742" w:type="pct"/>
            <w:noWrap w:val="0"/>
            <w:vAlign w:val="center"/>
          </w:tcPr>
          <w:p w14:paraId="3F9996DB">
            <w:pPr>
              <w:spacing w:line="600" w:lineRule="exact"/>
              <w:ind w:firstLine="560"/>
              <w:jc w:val="center"/>
              <w:rPr>
                <w:rFonts w:ascii="仿宋_GB2312" w:eastAsia="仿宋_GB2312"/>
                <w:sz w:val="28"/>
              </w:rPr>
            </w:pPr>
          </w:p>
        </w:tc>
        <w:tc>
          <w:tcPr>
            <w:tcW w:w="1370" w:type="pct"/>
            <w:gridSpan w:val="2"/>
            <w:noWrap w:val="0"/>
            <w:vAlign w:val="center"/>
          </w:tcPr>
          <w:p w14:paraId="214AE2FF">
            <w:pPr>
              <w:spacing w:line="600" w:lineRule="exact"/>
              <w:ind w:firstLine="560"/>
              <w:jc w:val="center"/>
              <w:rPr>
                <w:rFonts w:ascii="仿宋_GB2312" w:eastAsia="仿宋_GB2312"/>
                <w:sz w:val="28"/>
              </w:rPr>
            </w:pPr>
          </w:p>
        </w:tc>
        <w:tc>
          <w:tcPr>
            <w:tcW w:w="874" w:type="pct"/>
            <w:noWrap w:val="0"/>
            <w:vAlign w:val="center"/>
          </w:tcPr>
          <w:p w14:paraId="7EF29F98">
            <w:pPr>
              <w:spacing w:line="600" w:lineRule="exact"/>
              <w:ind w:firstLine="560"/>
              <w:jc w:val="center"/>
              <w:rPr>
                <w:rFonts w:ascii="仿宋_GB2312" w:eastAsia="仿宋_GB2312"/>
                <w:sz w:val="28"/>
              </w:rPr>
            </w:pPr>
          </w:p>
        </w:tc>
      </w:tr>
      <w:tr w14:paraId="33DCF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9" w:type="pct"/>
          <w:trHeight w:val="2405" w:hRule="atLeast"/>
          <w:jc w:val="center"/>
        </w:trPr>
        <w:tc>
          <w:tcPr>
            <w:tcW w:w="583" w:type="pct"/>
            <w:noWrap w:val="0"/>
            <w:vAlign w:val="center"/>
          </w:tcPr>
          <w:p w14:paraId="5BE55C73">
            <w:pPr>
              <w:spacing w:line="600" w:lineRule="exact"/>
              <w:ind w:firstLine="560"/>
              <w:jc w:val="center"/>
              <w:rPr>
                <w:rFonts w:ascii="楷体_GB2312" w:eastAsia="楷体_GB2312"/>
                <w:sz w:val="28"/>
              </w:rPr>
            </w:pPr>
            <w:r>
              <w:rPr>
                <w:rFonts w:hint="eastAsia" w:ascii="楷体_GB2312" w:eastAsia="楷体_GB2312"/>
                <w:sz w:val="28"/>
              </w:rPr>
              <w:t>企业意见</w:t>
            </w:r>
          </w:p>
        </w:tc>
        <w:tc>
          <w:tcPr>
            <w:tcW w:w="4278" w:type="pct"/>
            <w:gridSpan w:val="6"/>
            <w:noWrap w:val="0"/>
            <w:vAlign w:val="center"/>
          </w:tcPr>
          <w:p w14:paraId="7861DBF0">
            <w:pPr>
              <w:spacing w:line="600" w:lineRule="exact"/>
              <w:ind w:firstLine="560"/>
              <w:rPr>
                <w:rFonts w:ascii="Times New Roman" w:hAnsi="Times New Roman" w:eastAsia="楷体_GB2312"/>
                <w:sz w:val="28"/>
              </w:rPr>
            </w:pPr>
          </w:p>
          <w:p w14:paraId="07B4E12D">
            <w:pPr>
              <w:spacing w:line="600" w:lineRule="exact"/>
              <w:ind w:firstLine="560"/>
              <w:rPr>
                <w:rFonts w:ascii="Times New Roman" w:hAnsi="Times New Roman" w:eastAsia="楷体_GB2312"/>
                <w:sz w:val="28"/>
              </w:rPr>
            </w:pPr>
          </w:p>
          <w:p w14:paraId="186EF255">
            <w:pPr>
              <w:spacing w:line="600" w:lineRule="exact"/>
              <w:ind w:firstLine="560"/>
              <w:jc w:val="center"/>
              <w:rPr>
                <w:rFonts w:ascii="Times New Roman" w:hAnsi="Times New Roman" w:eastAsia="楷体_GB2312"/>
                <w:sz w:val="28"/>
              </w:rPr>
            </w:pPr>
            <w:r>
              <w:rPr>
                <w:rFonts w:ascii="Times New Roman" w:hAnsi="Times New Roman" w:eastAsia="楷体_GB2312"/>
                <w:sz w:val="28"/>
              </w:rPr>
              <w:t xml:space="preserve">                      企业负责人（签字）（盖章）</w:t>
            </w:r>
          </w:p>
          <w:p w14:paraId="4342339F">
            <w:pPr>
              <w:spacing w:line="600" w:lineRule="exact"/>
              <w:ind w:firstLine="560"/>
              <w:jc w:val="center"/>
              <w:rPr>
                <w:rFonts w:ascii="Times New Roman" w:hAnsi="Times New Roman" w:eastAsia="仿宋_GB2312"/>
                <w:sz w:val="28"/>
              </w:rPr>
            </w:pPr>
            <w:r>
              <w:rPr>
                <w:rFonts w:ascii="Times New Roman" w:hAnsi="Times New Roman" w:eastAsia="楷体_GB2312"/>
                <w:sz w:val="28"/>
              </w:rPr>
              <w:t xml:space="preserve">                   年   月   日</w:t>
            </w:r>
          </w:p>
        </w:tc>
      </w:tr>
      <w:tr w14:paraId="7C277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9" w:type="pct"/>
          <w:trHeight w:val="2786" w:hRule="atLeast"/>
          <w:jc w:val="center"/>
        </w:trPr>
        <w:tc>
          <w:tcPr>
            <w:tcW w:w="583" w:type="pct"/>
            <w:noWrap w:val="0"/>
            <w:vAlign w:val="center"/>
          </w:tcPr>
          <w:p w14:paraId="283513F6">
            <w:pPr>
              <w:spacing w:line="600" w:lineRule="exact"/>
              <w:ind w:firstLine="560"/>
              <w:jc w:val="center"/>
              <w:rPr>
                <w:rFonts w:ascii="楷体_GB2312" w:eastAsia="楷体_GB2312"/>
                <w:sz w:val="28"/>
              </w:rPr>
            </w:pPr>
            <w:r>
              <w:rPr>
                <w:rFonts w:hint="eastAsia" w:ascii="楷体_GB2312" w:eastAsia="楷体_GB2312"/>
                <w:sz w:val="28"/>
              </w:rPr>
              <w:t>验收组织单位意见</w:t>
            </w:r>
          </w:p>
        </w:tc>
        <w:tc>
          <w:tcPr>
            <w:tcW w:w="4278" w:type="pct"/>
            <w:gridSpan w:val="6"/>
            <w:noWrap w:val="0"/>
            <w:vAlign w:val="center"/>
          </w:tcPr>
          <w:p w14:paraId="285B3CCB">
            <w:pPr>
              <w:spacing w:line="600" w:lineRule="exact"/>
              <w:ind w:firstLine="560"/>
              <w:jc w:val="center"/>
              <w:rPr>
                <w:rFonts w:ascii="Times New Roman" w:hAnsi="Times New Roman" w:eastAsia="楷体_GB2312"/>
                <w:sz w:val="28"/>
              </w:rPr>
            </w:pPr>
          </w:p>
          <w:p w14:paraId="36245CC4">
            <w:pPr>
              <w:spacing w:line="600" w:lineRule="exact"/>
              <w:ind w:firstLine="560"/>
              <w:jc w:val="center"/>
              <w:rPr>
                <w:rFonts w:ascii="Times New Roman" w:hAnsi="Times New Roman" w:eastAsia="楷体_GB2312"/>
                <w:sz w:val="28"/>
              </w:rPr>
            </w:pPr>
          </w:p>
          <w:p w14:paraId="1BAC8A81">
            <w:pPr>
              <w:spacing w:line="600" w:lineRule="exact"/>
              <w:ind w:firstLine="560"/>
              <w:jc w:val="center"/>
              <w:rPr>
                <w:rFonts w:ascii="Times New Roman" w:hAnsi="Times New Roman" w:eastAsia="楷体_GB2312"/>
                <w:sz w:val="28"/>
              </w:rPr>
            </w:pPr>
          </w:p>
          <w:p w14:paraId="75DF1A18">
            <w:pPr>
              <w:spacing w:line="600" w:lineRule="exact"/>
              <w:ind w:firstLine="560"/>
              <w:jc w:val="center"/>
              <w:rPr>
                <w:rFonts w:ascii="Times New Roman" w:hAnsi="Times New Roman" w:eastAsia="楷体_GB2312"/>
                <w:sz w:val="28"/>
              </w:rPr>
            </w:pPr>
            <w:r>
              <w:rPr>
                <w:rFonts w:ascii="Times New Roman" w:hAnsi="Times New Roman" w:eastAsia="楷体_GB2312"/>
                <w:sz w:val="28"/>
              </w:rPr>
              <w:t xml:space="preserve">                              （盖章）</w:t>
            </w:r>
          </w:p>
          <w:p w14:paraId="0149CBC7">
            <w:pPr>
              <w:spacing w:line="600" w:lineRule="exact"/>
              <w:ind w:firstLine="560"/>
              <w:jc w:val="center"/>
              <w:rPr>
                <w:rFonts w:ascii="Times New Roman" w:hAnsi="Times New Roman" w:eastAsia="楷体_GB2312"/>
                <w:sz w:val="28"/>
              </w:rPr>
            </w:pPr>
            <w:r>
              <w:rPr>
                <w:rFonts w:ascii="Times New Roman" w:hAnsi="Times New Roman" w:eastAsia="楷体_GB2312"/>
                <w:sz w:val="28"/>
              </w:rPr>
              <w:t xml:space="preserve">                             年   月   日</w:t>
            </w:r>
          </w:p>
        </w:tc>
      </w:tr>
      <w:tr w14:paraId="4C065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9" w:type="pct"/>
          <w:trHeight w:val="2777" w:hRule="atLeast"/>
          <w:jc w:val="center"/>
        </w:trPr>
        <w:tc>
          <w:tcPr>
            <w:tcW w:w="583" w:type="pct"/>
            <w:noWrap w:val="0"/>
            <w:vAlign w:val="center"/>
          </w:tcPr>
          <w:p w14:paraId="71A1BA15">
            <w:pPr>
              <w:spacing w:line="600" w:lineRule="exact"/>
              <w:ind w:firstLine="560"/>
              <w:jc w:val="center"/>
              <w:rPr>
                <w:rFonts w:ascii="楷体_GB2312" w:eastAsia="楷体_GB2312"/>
                <w:sz w:val="28"/>
              </w:rPr>
            </w:pPr>
            <w:r>
              <w:rPr>
                <w:rFonts w:hint="eastAsia" w:ascii="楷体_GB2312" w:eastAsia="楷体_GB2312"/>
                <w:sz w:val="28"/>
              </w:rPr>
              <w:t>市州</w:t>
            </w:r>
          </w:p>
          <w:p w14:paraId="29C93BC2">
            <w:pPr>
              <w:spacing w:line="600" w:lineRule="exact"/>
              <w:ind w:firstLine="560"/>
              <w:jc w:val="center"/>
              <w:rPr>
                <w:rFonts w:ascii="楷体_GB2312" w:eastAsia="楷体_GB2312"/>
                <w:sz w:val="28"/>
              </w:rPr>
            </w:pPr>
            <w:r>
              <w:rPr>
                <w:rFonts w:hint="eastAsia" w:ascii="楷体_GB2312" w:eastAsia="楷体_GB2312"/>
                <w:sz w:val="28"/>
              </w:rPr>
              <w:t>人民政府意见</w:t>
            </w:r>
          </w:p>
        </w:tc>
        <w:tc>
          <w:tcPr>
            <w:tcW w:w="4278" w:type="pct"/>
            <w:gridSpan w:val="6"/>
            <w:noWrap w:val="0"/>
            <w:vAlign w:val="center"/>
          </w:tcPr>
          <w:p w14:paraId="14AC55DC">
            <w:pPr>
              <w:spacing w:line="600" w:lineRule="exact"/>
              <w:ind w:firstLine="560"/>
              <w:rPr>
                <w:rFonts w:ascii="Times New Roman" w:hAnsi="Times New Roman" w:eastAsia="楷体_GB2312"/>
                <w:sz w:val="28"/>
              </w:rPr>
            </w:pPr>
          </w:p>
          <w:p w14:paraId="14BE7E51">
            <w:pPr>
              <w:spacing w:line="600" w:lineRule="exact"/>
              <w:ind w:firstLine="560"/>
              <w:jc w:val="center"/>
              <w:rPr>
                <w:rFonts w:ascii="Times New Roman" w:hAnsi="Times New Roman" w:eastAsia="楷体_GB2312"/>
                <w:sz w:val="28"/>
              </w:rPr>
            </w:pPr>
            <w:r>
              <w:rPr>
                <w:rFonts w:ascii="Times New Roman" w:hAnsi="Times New Roman" w:eastAsia="楷体_GB2312"/>
                <w:sz w:val="28"/>
              </w:rPr>
              <w:t xml:space="preserve">                                </w:t>
            </w:r>
          </w:p>
          <w:p w14:paraId="17ACAEB9">
            <w:pPr>
              <w:spacing w:line="600" w:lineRule="exact"/>
              <w:ind w:firstLine="560"/>
              <w:jc w:val="center"/>
              <w:rPr>
                <w:rFonts w:ascii="Times New Roman" w:hAnsi="Times New Roman" w:eastAsia="楷体_GB2312"/>
                <w:sz w:val="28"/>
              </w:rPr>
            </w:pPr>
            <w:r>
              <w:rPr>
                <w:rFonts w:ascii="Times New Roman" w:hAnsi="Times New Roman" w:eastAsia="楷体_GB2312"/>
                <w:sz w:val="28"/>
              </w:rPr>
              <w:t xml:space="preserve">                               （盖章）                                    </w:t>
            </w:r>
          </w:p>
          <w:p w14:paraId="466B6226">
            <w:pPr>
              <w:spacing w:line="600" w:lineRule="exact"/>
              <w:ind w:firstLine="560"/>
              <w:jc w:val="center"/>
              <w:rPr>
                <w:rFonts w:ascii="Times New Roman" w:hAnsi="Times New Roman" w:eastAsia="楷体_GB2312"/>
                <w:sz w:val="28"/>
              </w:rPr>
            </w:pPr>
            <w:r>
              <w:rPr>
                <w:rFonts w:ascii="Times New Roman" w:hAnsi="Times New Roman" w:eastAsia="楷体_GB2312"/>
                <w:sz w:val="28"/>
              </w:rPr>
              <w:t xml:space="preserve">                            年   月   日</w:t>
            </w:r>
          </w:p>
        </w:tc>
      </w:tr>
    </w:tbl>
    <w:p w14:paraId="30A7025C">
      <w:pPr>
        <w:ind w:firstLine="640"/>
      </w:pPr>
    </w:p>
    <w:sectPr>
      <w:headerReference r:id="rId4" w:type="first"/>
      <w:footerReference r:id="rId7" w:type="first"/>
      <w:footerReference r:id="rId5" w:type="default"/>
      <w:headerReference r:id="rId3" w:type="even"/>
      <w:footerReference r:id="rId6" w:type="even"/>
      <w:pgSz w:w="11906" w:h="16838"/>
      <w:pgMar w:top="2098" w:right="1247" w:bottom="141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w:altName w:val="仿宋"/>
    <w:panose1 w:val="00000000000000000000"/>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等线 Light">
    <w:altName w:val="仿宋"/>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00"/>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603B2">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A04C9">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3E46A">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DCEB1">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6BCEF">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150"/>
    <w:rsid w:val="00074677"/>
    <w:rsid w:val="000D378F"/>
    <w:rsid w:val="000F65BE"/>
    <w:rsid w:val="001B5BC6"/>
    <w:rsid w:val="002203E7"/>
    <w:rsid w:val="002655DD"/>
    <w:rsid w:val="00282B92"/>
    <w:rsid w:val="002E3919"/>
    <w:rsid w:val="00313953"/>
    <w:rsid w:val="003C2398"/>
    <w:rsid w:val="006E18BD"/>
    <w:rsid w:val="006F4275"/>
    <w:rsid w:val="006F70F2"/>
    <w:rsid w:val="007906F4"/>
    <w:rsid w:val="00830C7A"/>
    <w:rsid w:val="00860086"/>
    <w:rsid w:val="00896336"/>
    <w:rsid w:val="008B0150"/>
    <w:rsid w:val="00954EAD"/>
    <w:rsid w:val="00996333"/>
    <w:rsid w:val="00B70AE2"/>
    <w:rsid w:val="00BA6768"/>
    <w:rsid w:val="00D70E0F"/>
    <w:rsid w:val="00DD42BE"/>
    <w:rsid w:val="00ED7F0D"/>
    <w:rsid w:val="00F44612"/>
    <w:rsid w:val="7EFF4B66"/>
    <w:rsid w:val="FF7F15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4"/>
      <w:szCs w:val="24"/>
      <w:lang w:val="en-US" w:eastAsia="zh-CN" w:bidi="ar-SA"/>
    </w:rPr>
  </w:style>
  <w:style w:type="paragraph" w:styleId="2">
    <w:name w:val="heading 1"/>
    <w:basedOn w:val="1"/>
    <w:next w:val="1"/>
    <w:link w:val="8"/>
    <w:qFormat/>
    <w:uiPriority w:val="0"/>
    <w:pPr>
      <w:keepNext/>
      <w:keepLines/>
      <w:spacing w:before="340" w:after="330" w:line="578" w:lineRule="auto"/>
      <w:jc w:val="center"/>
      <w:outlineLvl w:val="0"/>
    </w:pPr>
    <w:rPr>
      <w:rFonts w:eastAsia="方正小标宋简体"/>
      <w:bCs/>
      <w:kern w:val="44"/>
      <w:sz w:val="44"/>
      <w:szCs w:val="44"/>
    </w:rPr>
  </w:style>
  <w:style w:type="character" w:default="1" w:styleId="7">
    <w:name w:val="Default Paragraph Font"/>
    <w:unhideWhenUsed/>
    <w:qFormat/>
    <w:uiPriority w:val="1"/>
  </w:style>
  <w:style w:type="table" w:default="1" w:styleId="6">
    <w:name w:val="Normal Table"/>
    <w:unhideWhenUsed/>
    <w:qFormat/>
    <w:uiPriority w:val="99"/>
    <w:tblPr>
      <w:tblStyle w:val="6"/>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5">
    <w:name w:val="Title"/>
    <w:basedOn w:val="2"/>
    <w:next w:val="1"/>
    <w:link w:val="11"/>
    <w:qFormat/>
    <w:uiPriority w:val="0"/>
    <w:pPr>
      <w:spacing w:before="240" w:after="60"/>
    </w:pPr>
    <w:rPr>
      <w:rFonts w:ascii="等线 Light" w:hAnsi="等线 Light" w:cs="Times New Roman"/>
      <w:b/>
      <w:bCs w:val="0"/>
      <w:szCs w:val="32"/>
    </w:rPr>
  </w:style>
  <w:style w:type="character" w:customStyle="1" w:styleId="8">
    <w:name w:val="标题 1 字符"/>
    <w:basedOn w:val="7"/>
    <w:link w:val="2"/>
    <w:qFormat/>
    <w:uiPriority w:val="0"/>
    <w:rPr>
      <w:rFonts w:eastAsia="方正小标宋简体"/>
      <w:bCs/>
      <w:kern w:val="44"/>
      <w:sz w:val="44"/>
      <w:szCs w:val="44"/>
    </w:rPr>
  </w:style>
  <w:style w:type="character" w:customStyle="1" w:styleId="9">
    <w:name w:val="页脚 字符"/>
    <w:basedOn w:val="7"/>
    <w:link w:val="3"/>
    <w:qFormat/>
    <w:uiPriority w:val="99"/>
    <w:rPr>
      <w:rFonts w:eastAsia="仿宋_GB2312"/>
      <w:sz w:val="18"/>
      <w:szCs w:val="18"/>
    </w:rPr>
  </w:style>
  <w:style w:type="character" w:customStyle="1" w:styleId="10">
    <w:name w:val="页眉 字符"/>
    <w:basedOn w:val="7"/>
    <w:link w:val="4"/>
    <w:qFormat/>
    <w:uiPriority w:val="99"/>
    <w:rPr>
      <w:rFonts w:eastAsia="仿宋_GB2312"/>
      <w:sz w:val="18"/>
      <w:szCs w:val="18"/>
    </w:rPr>
  </w:style>
  <w:style w:type="character" w:customStyle="1" w:styleId="11">
    <w:name w:val="标题 字符"/>
    <w:basedOn w:val="7"/>
    <w:link w:val="5"/>
    <w:qFormat/>
    <w:uiPriority w:val="0"/>
    <w:rPr>
      <w:rFonts w:ascii="等线 Light" w:hAnsi="等线 Light" w:eastAsia="方正小标宋简体" w:cs="Times New Roman"/>
      <w:kern w:val="44"/>
      <w:sz w:val="44"/>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长沙盛韵电子科技有限公司</Company>
  <Pages>10</Pages>
  <Words>643</Words>
  <Characters>3667</Characters>
  <Lines>30</Lines>
  <Paragraphs>8</Paragraphs>
  <TotalTime>66.3333333333333</TotalTime>
  <ScaleCrop>false</ScaleCrop>
  <LinksUpToDate>false</LinksUpToDate>
  <CharactersWithSpaces>4302</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2020-11-05T16:55:00Z</dcterms:created>
  <dc:creator>康文娟 192.168.0.17</dc:creator>
  <cp:lastModifiedBy>greatwall</cp:lastModifiedBy>
  <cp:lastPrinted>2020-11-05T17:20:00Z</cp:lastPrinted>
  <dcterms:modified xsi:type="dcterms:W3CDTF">2025-10-17T15:20:41Z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B5DD2087999D054C49EEF168CCA745AD_43</vt:lpwstr>
  </property>
</Properties>
</file>