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w w:val="101"/>
          <w:sz w:val="31"/>
          <w:szCs w:val="31"/>
        </w:rPr>
        <w:t>附件1: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0" w:line="236" w:lineRule="auto"/>
        <w:ind w:left="2780" w:right="976" w:hanging="2009"/>
        <w:jc w:val="center"/>
        <w:rPr>
          <w:rFonts w:ascii="宋体" w:hAnsi="宋体" w:eastAsia="宋体" w:cs="宋体"/>
          <w:spacing w:val="18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18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常德市2018-2021年获评绿色</w:t>
      </w:r>
    </w:p>
    <w:p>
      <w:pPr>
        <w:spacing w:before="140" w:line="236" w:lineRule="auto"/>
        <w:ind w:left="2780" w:right="976" w:hanging="2009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8"/>
          <w:sz w:val="43"/>
          <w:szCs w:val="43"/>
          <w:lang w:eastAsia="zh-CN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建材</w:t>
      </w:r>
      <w:r>
        <w:rPr>
          <w:rFonts w:ascii="宋体" w:hAnsi="宋体" w:eastAsia="宋体" w:cs="宋体"/>
          <w:spacing w:val="-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标识企业名单</w:t>
      </w:r>
    </w:p>
    <w:bookmarkEnd w:id="0"/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81" w:lineRule="exact"/>
        <w:ind w:firstLine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position w:val="20"/>
          <w:sz w:val="31"/>
          <w:szCs w:val="31"/>
        </w:rPr>
        <w:t>预拌砂浆企业:</w:t>
      </w:r>
    </w:p>
    <w:p>
      <w:pPr>
        <w:spacing w:line="222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1.常德隆程建材科技有限公司</w:t>
      </w:r>
    </w:p>
    <w:p>
      <w:pPr>
        <w:spacing w:before="237" w:line="222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2.常德鸿鹏新型石材有限责任公司</w:t>
      </w:r>
    </w:p>
    <w:p>
      <w:pPr>
        <w:spacing w:before="237" w:line="222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3.常德湘雄建材有限公司</w:t>
      </w:r>
    </w:p>
    <w:p>
      <w:pPr>
        <w:spacing w:before="232" w:line="219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4.常德市鼎城武陵水泥有限公司</w:t>
      </w:r>
    </w:p>
    <w:p>
      <w:pPr>
        <w:spacing w:before="243" w:line="220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5.常德新鑫环保墙体材料有限公司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5" w:lineRule="auto"/>
        <w:ind w:firstLine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</w:rPr>
        <w:t>新型墙体材料企业:</w:t>
      </w:r>
    </w:p>
    <w:p>
      <w:pPr>
        <w:spacing w:before="206" w:line="361" w:lineRule="auto"/>
        <w:ind w:left="674" w:right="1333"/>
        <w:rPr>
          <w:rFonts w:hint="eastAsia" w:eastAsia="仿宋"/>
          <w:lang w:eastAsia="zh-CN"/>
        </w:rPr>
        <w:sectPr>
          <w:headerReference r:id="rId5" w:type="default"/>
          <w:footerReference r:id="rId6" w:type="default"/>
          <w:pgSz w:w="11900" w:h="16840"/>
          <w:pgMar w:top="400" w:right="1785" w:bottom="400" w:left="1785" w:header="0" w:footer="0" w:gutter="0"/>
          <w:cols w:space="720" w:num="1"/>
        </w:sectPr>
      </w:pPr>
      <w:r>
        <w:rPr>
          <w:rFonts w:ascii="仿宋" w:hAnsi="仿宋" w:eastAsia="仿宋" w:cs="仿宋"/>
          <w:spacing w:val="-2"/>
          <w:sz w:val="31"/>
          <w:szCs w:val="31"/>
        </w:rPr>
        <w:t>6.常德天厦建材有限公司</w:t>
      </w:r>
      <w:r>
        <w:rPr>
          <w:rFonts w:ascii="仿宋" w:hAnsi="仿宋" w:eastAsia="仿宋" w:cs="仿宋"/>
          <w:sz w:val="31"/>
          <w:szCs w:val="31"/>
        </w:rPr>
        <w:t xml:space="preserve">                   7.常德市煦琴新型建材有限公司             </w:t>
      </w:r>
      <w:r>
        <w:rPr>
          <w:rFonts w:ascii="仿宋" w:hAnsi="仿宋" w:eastAsia="仿宋" w:cs="仿宋"/>
          <w:spacing w:val="-1"/>
          <w:sz w:val="31"/>
          <w:szCs w:val="31"/>
        </w:rPr>
        <w:t>8.常德市鼎城区华盈新型建筑材料厂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1"/>
          <w:sz w:val="31"/>
          <w:szCs w:val="31"/>
        </w:rPr>
        <w:t>9.桃源县兴业墙材有限责任公司</w:t>
      </w:r>
      <w:r>
        <w:rPr>
          <w:rFonts w:ascii="仿宋" w:hAnsi="仿宋" w:eastAsia="仿宋" w:cs="仿宋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-3"/>
          <w:sz w:val="31"/>
          <w:szCs w:val="31"/>
        </w:rPr>
        <w:t>10.湖南万代新型建材有限公司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-3"/>
          <w:sz w:val="31"/>
          <w:szCs w:val="31"/>
        </w:rPr>
        <w:t>11.临澧县柏枝乡永乐环保砖厂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-2"/>
          <w:sz w:val="31"/>
          <w:szCs w:val="31"/>
        </w:rPr>
        <w:t>12.临澧县梁冯新型墙体材料有限公司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2"/>
          <w:sz w:val="31"/>
          <w:szCs w:val="31"/>
        </w:rPr>
        <w:t>13.汉寿县维安建材制造有限公司沙洋坪分公司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14.常德金海装配式建筑集成技术有限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NiN2QyZWI3NTAzYjk4YThjYTI4YjcyNjY1N2IifQ=="/>
  </w:docVars>
  <w:rsids>
    <w:rsidRoot w:val="1780759D"/>
    <w:rsid w:val="178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2022-05-30T00:48:00Z</dcterms:created>
  <dc:creator>Administrator</dc:creator>
  <cp:lastModifiedBy>Administrator</cp:lastModifiedBy>
  <dcterms:modified xsi:type="dcterms:W3CDTF">2022-05-30T00:51:04Z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4552DCBB1D1C4D8BB40F9E80A81967BE</vt:lpwstr>
  </property>
</Properties>
</file>